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6063F">
      <w:pPr>
        <w:spacing w:after="0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1432560" cy="10744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8AA02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REPUBLIKA HRVATSKA</w:t>
      </w:r>
    </w:p>
    <w:p w14:paraId="093F05F1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MEĐIMURSKA ŽUPANIJA</w:t>
      </w:r>
    </w:p>
    <w:p w14:paraId="51D3A1BA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DJEČJI VRTIĆ „MAGNOLIJA" </w:t>
      </w:r>
    </w:p>
    <w:p w14:paraId="3EF038BC">
      <w:pPr>
        <w:spacing w:after="0" w:line="276" w:lineRule="auto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PRIBISLAVEC</w:t>
      </w:r>
    </w:p>
    <w:p w14:paraId="5082E337">
      <w:pPr>
        <w:spacing w:after="0" w:line="276" w:lineRule="auto"/>
        <w:jc w:val="both"/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2738A4F">
      <w:pPr>
        <w:spacing w:after="0" w:line="276" w:lineRule="auto"/>
        <w:jc w:val="both"/>
        <w:rPr>
          <w:rFonts w:ascii="Calibri" w:hAnsi="Calibri" w:eastAsia="Calibri" w:cs="Calibri"/>
          <w:kern w:val="0"/>
          <w:lang w:eastAsia="hr-HR"/>
          <w14:ligatures w14:val="none"/>
        </w:rPr>
      </w:pPr>
    </w:p>
    <w:p w14:paraId="48538E38">
      <w:pPr>
        <w:spacing w:after="0" w:line="276" w:lineRule="auto"/>
        <w:jc w:val="both"/>
        <w:rPr>
          <w:rFonts w:ascii="Calibri" w:hAnsi="Calibri" w:eastAsia="Calibri" w:cs="Calibri"/>
          <w:kern w:val="0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Na temelju članka 35. stavka 1. podstavka 4. Zakona o predškolskom odgoju i obrazovanju („Narodne novine“ br. 10/97, 107/07, 94/13, 98/19, 57/22 i 101/23) i članka 49. Statuta Dječjeg vrtića „Magnolija" (KLASA: 601-01/26-01/05, UR.BROJ: 2109-26-06-26-06 od 16. travnja 2026. godine), a uz prethodno dobivenu suglasnost Općinskog vijeća Općine Pribislavec od </w:t>
      </w:r>
      <w:r>
        <w:rPr>
          <w:rFonts w:ascii="Calibri" w:hAnsi="Calibri" w:eastAsia="Times New Roman" w:cs="Calibri"/>
          <w:kern w:val="0"/>
          <w:sz w:val="24"/>
          <w:szCs w:val="24"/>
          <w:highlight w:val="none"/>
          <w:lang w:eastAsia="hr-HR"/>
          <w14:ligatures w14:val="none"/>
        </w:rPr>
        <w:t>dana 14. kolovoza 2026. godine (KLASA:</w:t>
      </w:r>
      <w:r>
        <w:rPr>
          <w:rFonts w:hint="default" w:ascii="Calibri" w:hAnsi="Calibri" w:eastAsia="Times New Roman" w:cs="Calibri"/>
          <w:kern w:val="0"/>
          <w:sz w:val="24"/>
          <w:szCs w:val="24"/>
          <w:highlight w:val="none"/>
          <w:lang w:val="en-US" w:eastAsia="hr-HR"/>
          <w14:ligatures w14:val="none"/>
        </w:rPr>
        <w:t xml:space="preserve"> 024-01/26-01/06, </w:t>
      </w:r>
      <w:r>
        <w:rPr>
          <w:rFonts w:ascii="Calibri" w:hAnsi="Calibri" w:eastAsia="Times New Roman" w:cs="Calibri"/>
          <w:kern w:val="0"/>
          <w:sz w:val="24"/>
          <w:szCs w:val="24"/>
          <w:highlight w:val="none"/>
          <w:lang w:eastAsia="hr-HR"/>
          <w14:ligatures w14:val="none"/>
        </w:rPr>
        <w:t>URBROJ:</w:t>
      </w:r>
      <w:r>
        <w:rPr>
          <w:rFonts w:hint="default" w:ascii="Calibri" w:hAnsi="Calibri" w:eastAsia="Times New Roman" w:cs="Calibri"/>
          <w:kern w:val="0"/>
          <w:sz w:val="24"/>
          <w:szCs w:val="24"/>
          <w:highlight w:val="none"/>
          <w:lang w:val="en-US" w:eastAsia="hr-HR"/>
          <w14:ligatures w14:val="none"/>
        </w:rPr>
        <w:t xml:space="preserve"> 2109-26-01-26-15</w:t>
      </w:r>
      <w:r>
        <w:rPr>
          <w:rFonts w:ascii="Calibri" w:hAnsi="Calibri" w:eastAsia="Times New Roman" w:cs="Calibri"/>
          <w:kern w:val="0"/>
          <w:sz w:val="24"/>
          <w:szCs w:val="24"/>
          <w:highlight w:val="none"/>
          <w:lang w:eastAsia="hr-HR"/>
          <w14:ligatures w14:val="none"/>
        </w:rPr>
        <w:t>)</w:t>
      </w: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, Upravno vijeće Dječjeg vrtića „Magnolija" je na svojoj 5. sjednici održanoj </w:t>
      </w:r>
      <w:r>
        <w:rPr>
          <w:rFonts w:ascii="Calibri" w:hAnsi="Calibri" w:eastAsia="Times New Roman" w:cs="Calibri"/>
          <w:b w:val="0"/>
          <w:bCs w:val="0"/>
          <w:kern w:val="0"/>
          <w:sz w:val="24"/>
          <w:szCs w:val="24"/>
          <w:highlight w:val="none"/>
          <w:lang w:eastAsia="hr-HR"/>
          <w14:ligatures w14:val="none"/>
        </w:rPr>
        <w:t>17. kolovoza 2026.</w:t>
      </w: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 godine donijelo</w:t>
      </w:r>
    </w:p>
    <w:p w14:paraId="4883E0FF">
      <w:pPr>
        <w:rPr>
          <w:lang w:eastAsia="hr-HR"/>
        </w:rPr>
      </w:pPr>
    </w:p>
    <w:p w14:paraId="3282F73E">
      <w:pPr>
        <w:rPr>
          <w:lang w:eastAsia="hr-HR"/>
        </w:rPr>
      </w:pPr>
    </w:p>
    <w:p w14:paraId="065B6AA3">
      <w:pPr>
        <w:keepNext/>
        <w:keepLines/>
        <w:spacing w:before="120" w:after="120" w:line="276" w:lineRule="auto"/>
        <w:jc w:val="center"/>
        <w:outlineLvl w:val="0"/>
        <w:rPr>
          <w:rFonts w:ascii="Calibri" w:hAnsi="Calibri" w:eastAsia="DengXian Light" w:cs="Calibri"/>
          <w:b/>
          <w:kern w:val="0"/>
          <w:sz w:val="28"/>
          <w:szCs w:val="32"/>
          <w:lang w:eastAsia="hr-HR"/>
          <w14:ligatures w14:val="none"/>
        </w:rPr>
      </w:pPr>
      <w:r>
        <w:rPr>
          <w:rFonts w:ascii="Calibri" w:hAnsi="Calibri" w:eastAsia="DengXian Light" w:cs="Calibri"/>
          <w:b/>
          <w:kern w:val="0"/>
          <w:sz w:val="28"/>
          <w:szCs w:val="32"/>
          <w:lang w:eastAsia="hr-HR"/>
          <w14:ligatures w14:val="none"/>
        </w:rPr>
        <w:t xml:space="preserve">PRAVILNIK </w:t>
      </w:r>
      <w:r>
        <w:rPr>
          <w:rFonts w:ascii="Calibri" w:hAnsi="Calibri" w:eastAsia="DengXian Light" w:cs="Calibri"/>
          <w:b/>
          <w:kern w:val="0"/>
          <w:sz w:val="28"/>
          <w:szCs w:val="32"/>
          <w:lang w:eastAsia="hr-HR"/>
          <w14:ligatures w14:val="none"/>
        </w:rPr>
        <w:br w:type="textWrapping"/>
      </w:r>
      <w:r>
        <w:rPr>
          <w:rFonts w:ascii="Calibri" w:hAnsi="Calibri" w:eastAsia="DengXian Light" w:cs="Calibri"/>
          <w:b/>
          <w:bCs/>
          <w:kern w:val="0"/>
          <w:sz w:val="28"/>
          <w:szCs w:val="28"/>
          <w:lang w:eastAsia="hr-HR"/>
          <w14:ligatures w14:val="none"/>
        </w:rPr>
        <w:t>o upisu djece i ostvarivanju prava i obveza</w:t>
      </w:r>
      <w:r>
        <w:rPr>
          <w:rFonts w:ascii="Calibri" w:hAnsi="Calibri" w:eastAsia="DengXian Light" w:cs="Calibri"/>
          <w:b/>
          <w:bCs/>
          <w:kern w:val="0"/>
          <w:sz w:val="28"/>
          <w:szCs w:val="28"/>
          <w:lang w:eastAsia="hr-HR"/>
          <w14:ligatures w14:val="none"/>
        </w:rPr>
        <w:br w:type="textWrapping"/>
      </w:r>
      <w:r>
        <w:rPr>
          <w:rFonts w:ascii="Calibri" w:hAnsi="Calibri" w:eastAsia="DengXian Light" w:cs="Calibri"/>
          <w:b/>
          <w:bCs/>
          <w:kern w:val="0"/>
          <w:sz w:val="28"/>
          <w:szCs w:val="28"/>
          <w:lang w:eastAsia="hr-HR"/>
          <w14:ligatures w14:val="none"/>
        </w:rPr>
        <w:t>korisnika usluga u Dječjem vrtiću „Magnolija“</w:t>
      </w:r>
    </w:p>
    <w:p w14:paraId="7C169414">
      <w:pPr>
        <w:rPr>
          <w:lang w:eastAsia="hr-HR"/>
        </w:rPr>
      </w:pPr>
    </w:p>
    <w:p w14:paraId="5E75FB67">
      <w:pPr>
        <w:rPr>
          <w:lang w:eastAsia="hr-HR"/>
        </w:rPr>
      </w:pPr>
    </w:p>
    <w:p w14:paraId="093BAB32">
      <w:pPr>
        <w:pStyle w:val="23"/>
        <w:rPr>
          <w:lang w:eastAsia="hr-HR"/>
        </w:rPr>
      </w:pPr>
    </w:p>
    <w:p w14:paraId="51234E3E">
      <w:pPr>
        <w:pStyle w:val="21"/>
        <w:rPr>
          <w:lang w:eastAsia="hr-HR"/>
        </w:rPr>
      </w:pPr>
      <w:r>
        <w:rPr>
          <w:lang w:eastAsia="hr-HR"/>
        </w:rPr>
        <w:t xml:space="preserve">Ovim Pravilnikom o upisu djece i ostvarivanju prava i obveza korisnika usluga u Dječjem vrtiću „Magnolija“ (u daljnjem tekstu: Pravilnik) uređuje se postupak upisa djece u Dječji vrtić „Magnolija“ (u daljnjem tekstu: Vrtić), način organiziranja i ostvarivanja programa ranog i predškolskog odgoja, obrazovanja, zdravstvene zaštite, prehrane i socijalne skrbi djece rane i predškolske dobi te prava i obveze roditelja, odnosno skrbnika djece – korisnika usluga Vrtića (u daljnjem tekstu: roditelji). </w:t>
      </w:r>
    </w:p>
    <w:p w14:paraId="527D7963">
      <w:pPr>
        <w:pStyle w:val="23"/>
        <w:rPr>
          <w:lang w:eastAsia="hr-HR"/>
        </w:rPr>
      </w:pPr>
    </w:p>
    <w:p w14:paraId="32A6B524">
      <w:pPr>
        <w:pStyle w:val="21"/>
        <w:rPr>
          <w:lang w:eastAsia="hr-HR"/>
        </w:rPr>
      </w:pPr>
      <w:r>
        <w:rPr>
          <w:lang w:eastAsia="hr-HR"/>
        </w:rPr>
        <w:t xml:space="preserve">U cijelom tekstu Pravilnika izrazi koji se koriste za fizičke osobe u muškom rodu su neutralni i odnose se na osobe muškog i ženskog spola. </w:t>
      </w:r>
    </w:p>
    <w:p w14:paraId="1B847F9D">
      <w:pPr>
        <w:rPr>
          <w:lang w:eastAsia="hr-HR"/>
        </w:rPr>
      </w:pPr>
    </w:p>
    <w:p w14:paraId="72CB9C5F">
      <w:pPr>
        <w:rPr>
          <w:lang w:eastAsia="hr-HR"/>
        </w:rPr>
      </w:pPr>
    </w:p>
    <w:p w14:paraId="57CA9D1E">
      <w:pPr>
        <w:rPr>
          <w:lang w:eastAsia="hr-HR"/>
        </w:rPr>
      </w:pPr>
    </w:p>
    <w:p w14:paraId="407FE851">
      <w:pPr>
        <w:pStyle w:val="23"/>
        <w:rPr>
          <w:lang w:eastAsia="hr-HR"/>
        </w:rPr>
      </w:pPr>
    </w:p>
    <w:p w14:paraId="060034C9">
      <w:pPr>
        <w:pStyle w:val="21"/>
        <w:rPr>
          <w:lang w:eastAsia="hr-HR"/>
        </w:rPr>
      </w:pPr>
      <w:r>
        <w:rPr>
          <w:lang w:eastAsia="hr-HR"/>
        </w:rPr>
        <w:t xml:space="preserve">Djelatnost Vrtića je rani i predškolski odgoj i obrazovanje te skrb o djeci rane i predškolske dobi od navršenih 6 mjeseci života do polaska u osnovnu školu. Djelatnost se ostvaruje kroz određene programe za dijete. </w:t>
      </w:r>
    </w:p>
    <w:p w14:paraId="50F5AFD3">
      <w:pPr>
        <w:pStyle w:val="21"/>
        <w:rPr>
          <w:lang w:eastAsia="hr-HR"/>
        </w:rPr>
      </w:pPr>
      <w:r>
        <w:rPr>
          <w:lang w:eastAsia="hr-HR"/>
        </w:rPr>
        <w:t>U okviru djelatnosti iz stavka 1. ovog članka Vrtić ostvaruje:</w:t>
      </w:r>
    </w:p>
    <w:p w14:paraId="7C672351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redovite programe njege, odgoja, obrazovanja, zdravstvene zaštite, prehrane i socijalne skrbi djece rane i predškolske dobi koji su prilagođeni potrebama djece kao i njihovim mogućnostima i sposobnostima (cjelodnevni 10-satni program),</w:t>
      </w:r>
    </w:p>
    <w:p w14:paraId="1BC2C952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program predškole,</w:t>
      </w:r>
    </w:p>
    <w:p w14:paraId="1AB22209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programe za djecu rane i predškolske dobi s teškoćama u razvoju,</w:t>
      </w:r>
    </w:p>
    <w:p w14:paraId="3ED0858B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druge odgojno-obrazovne programe uz suglasnost nadležnog Ministarstva, ovisno o potrebama i interesima djece i roditelja.</w:t>
      </w:r>
    </w:p>
    <w:p w14:paraId="609FE9E7">
      <w:pPr>
        <w:pStyle w:val="23"/>
        <w:rPr>
          <w:lang w:eastAsia="hr-HR"/>
        </w:rPr>
      </w:pPr>
    </w:p>
    <w:p w14:paraId="71DD3CE6">
      <w:pPr>
        <w:pStyle w:val="21"/>
        <w:rPr>
          <w:lang w:eastAsia="hr-HR"/>
        </w:rPr>
      </w:pPr>
      <w:r>
        <w:rPr>
          <w:lang w:eastAsia="hr-HR"/>
        </w:rPr>
        <w:t xml:space="preserve">Program predškole integriran je u redoviti program odgoja i obrazovanja Vrtića. </w:t>
      </w:r>
    </w:p>
    <w:p w14:paraId="4F7638AB">
      <w:pPr>
        <w:pStyle w:val="21"/>
        <w:rPr>
          <w:lang w:eastAsia="hr-HR"/>
        </w:rPr>
      </w:pPr>
      <w:r>
        <w:rPr>
          <w:lang w:eastAsia="hr-HR"/>
        </w:rPr>
        <w:t xml:space="preserve">Dijete koje je obveznik predškole i već pohađa Vrtić, upisuje program predškole u istom Vrtiću, sukladno Zakonu o predškolskom odgoju i pratećim zakonskim odredbama.  </w:t>
      </w:r>
    </w:p>
    <w:p w14:paraId="0568CE5E">
      <w:pPr>
        <w:pStyle w:val="23"/>
        <w:rPr>
          <w:lang w:eastAsia="hr-HR"/>
        </w:rPr>
      </w:pPr>
    </w:p>
    <w:p w14:paraId="20C1A240">
      <w:pPr>
        <w:pStyle w:val="21"/>
        <w:rPr>
          <w:lang w:eastAsia="hr-HR"/>
        </w:rPr>
      </w:pPr>
      <w:r>
        <w:rPr>
          <w:lang w:eastAsia="hr-HR"/>
        </w:rPr>
        <w:t xml:space="preserve">Pedagoška godina započinje 1. rujna tekuće godine i završava 31. kolovoza sljedeće godine. </w:t>
      </w:r>
    </w:p>
    <w:p w14:paraId="3F7A2A45">
      <w:pPr>
        <w:pStyle w:val="21"/>
        <w:rPr>
          <w:lang w:eastAsia="hr-HR"/>
        </w:rPr>
      </w:pPr>
      <w:r>
        <w:rPr>
          <w:lang w:eastAsia="hr-HR"/>
        </w:rPr>
        <w:t>Tjedno radno vrijeme Vrtića raspoređuje se prema potrebama ostvarivanja djelatnosti ranog i predškolskog odgoja i obrazovanja te zadovoljavanja potreba djece i njihovih roditelja, građana i drugih pravnih osoba, u pravilu pet radnih dana u tjednu od ponedjeljka do petka, osim za vrijeme državnih blagdana, praznika i neradnih dana.</w:t>
      </w:r>
    </w:p>
    <w:p w14:paraId="4CB47BAC">
      <w:pPr>
        <w:pStyle w:val="23"/>
        <w:rPr>
          <w:lang w:eastAsia="hr-HR"/>
        </w:rPr>
      </w:pPr>
    </w:p>
    <w:p w14:paraId="42F950D2">
      <w:pPr>
        <w:pStyle w:val="21"/>
        <w:rPr>
          <w:lang w:eastAsia="hr-HR"/>
        </w:rPr>
      </w:pPr>
      <w:r>
        <w:rPr>
          <w:lang w:eastAsia="hr-HR"/>
        </w:rPr>
        <w:t>Upis djece u programe Vrtića provodi se prema Planu upisa u programe Dječjeg vrtića „Magnolija" što ga za svaku pedagošku godinu donosi Upravno vijeće Vrtića.</w:t>
      </w:r>
    </w:p>
    <w:p w14:paraId="719E723C">
      <w:pPr>
        <w:pStyle w:val="23"/>
        <w:rPr>
          <w:lang w:eastAsia="hr-HR"/>
        </w:rPr>
      </w:pPr>
    </w:p>
    <w:p w14:paraId="669161DA">
      <w:pPr>
        <w:pStyle w:val="21"/>
        <w:rPr>
          <w:lang w:eastAsia="hr-HR"/>
        </w:rPr>
      </w:pPr>
      <w:r>
        <w:rPr>
          <w:lang w:eastAsia="hr-HR"/>
        </w:rPr>
        <w:t xml:space="preserve">Vrtić je dužan, sukladno svom kapacitetu, osigurati prednost pri upisu za djecu s prebivalištem na području Općine Pribislavec na način utvrđen Zakonom, odlukom Osnivača i ovim Pravilnikom. </w:t>
      </w:r>
    </w:p>
    <w:p w14:paraId="7263E459">
      <w:pPr>
        <w:pStyle w:val="21"/>
        <w:rPr>
          <w:lang w:eastAsia="hr-HR"/>
        </w:rPr>
      </w:pPr>
      <w:r>
        <w:rPr>
          <w:lang w:eastAsia="hr-HR"/>
        </w:rPr>
        <w:t>U slučaju slobodnih kapaciteta u Vrtić se mogu upisivati i djeca s područja drugih jedinica lokalne samouprave prema redoslijedu iz članka 7. ovog Pravilnika, a pod uvjetom da jedinica lokalne samouprave u kojoj dijete ima prebivalište sufinancira program te se na to obveže izdavanjem zaključka / suglasnosti nadležnog tijela, a u protivnom je roditelj dužan snositi punu ekonomsku cijenu programa Vrtića.</w:t>
      </w:r>
    </w:p>
    <w:p w14:paraId="2EAED15A">
      <w:pPr>
        <w:rPr>
          <w:lang w:eastAsia="hr-HR"/>
        </w:rPr>
      </w:pPr>
    </w:p>
    <w:p w14:paraId="4C4FBB48">
      <w:pPr>
        <w:rPr>
          <w:lang w:eastAsia="hr-HR"/>
        </w:rPr>
      </w:pPr>
    </w:p>
    <w:p w14:paraId="7D3C29B5">
      <w:pPr>
        <w:pStyle w:val="23"/>
        <w:rPr>
          <w:lang w:eastAsia="hr-HR"/>
        </w:rPr>
      </w:pPr>
    </w:p>
    <w:p w14:paraId="0818FCDE">
      <w:pPr>
        <w:pStyle w:val="21"/>
        <w:rPr>
          <w:lang w:eastAsia="hr-HR"/>
        </w:rPr>
      </w:pPr>
      <w:r>
        <w:rPr>
          <w:lang w:eastAsia="hr-HR"/>
        </w:rPr>
        <w:t>Ukoliko se sva prijavljena djece ne mogu upisati, za polaznike koji se prvi puta upisuju u Vrtić primjenjivat će se metoda bodovanja kojom se za svaku utvrđenu prednost ostvaruje određeni broj bodova, uz prilaganje odgovarajuće dokumentacije kojom se pojedina prednost dokazuje (sukladno članku 20. stavak 3. i 4. Zakona o predškolskom odgoju i obrazovanju):</w:t>
      </w:r>
    </w:p>
    <w:p w14:paraId="033E594C">
      <w:pPr>
        <w:rPr>
          <w:lang w:eastAsia="hr-HR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8"/>
        <w:gridCol w:w="1508"/>
      </w:tblGrid>
      <w:tr w14:paraId="268D5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41A98AB8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kriterij</w:t>
            </w:r>
          </w:p>
        </w:tc>
        <w:tc>
          <w:tcPr>
            <w:tcW w:w="1508" w:type="dxa"/>
            <w:vAlign w:val="center"/>
          </w:tcPr>
          <w:p w14:paraId="203B85EB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broj bodova</w:t>
            </w:r>
          </w:p>
        </w:tc>
      </w:tr>
      <w:tr w14:paraId="7539C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16516212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samohranih roditelja</w:t>
            </w:r>
          </w:p>
        </w:tc>
        <w:tc>
          <w:tcPr>
            <w:tcW w:w="1508" w:type="dxa"/>
            <w:vAlign w:val="center"/>
          </w:tcPr>
          <w:p w14:paraId="4B2C154B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</w:tr>
      <w:tr w14:paraId="7033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447CFCF6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iz obitelji s troje i više djece</w:t>
            </w:r>
          </w:p>
        </w:tc>
        <w:tc>
          <w:tcPr>
            <w:tcW w:w="1508" w:type="dxa"/>
            <w:vAlign w:val="center"/>
          </w:tcPr>
          <w:p w14:paraId="0A015558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</w:tr>
      <w:tr w14:paraId="0A94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0B8B8C08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koja su ostvarila pravo na socijalnu uslugu smještaja u udomiteljskoj obitelji</w:t>
            </w:r>
          </w:p>
        </w:tc>
        <w:tc>
          <w:tcPr>
            <w:tcW w:w="1508" w:type="dxa"/>
            <w:vAlign w:val="center"/>
          </w:tcPr>
          <w:p w14:paraId="0387C4C9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</w:tr>
      <w:tr w14:paraId="22BA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0FD9C253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roditelja koji primaju doplatak za djecu ili zajamčenu minimalnu naknadu</w:t>
            </w:r>
          </w:p>
        </w:tc>
        <w:tc>
          <w:tcPr>
            <w:tcW w:w="1508" w:type="dxa"/>
            <w:vAlign w:val="center"/>
          </w:tcPr>
          <w:p w14:paraId="30009E01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</w:tr>
      <w:tr w14:paraId="4E04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622F3EBC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jednoroditeljskih obitelji</w:t>
            </w:r>
          </w:p>
        </w:tc>
        <w:tc>
          <w:tcPr>
            <w:tcW w:w="1508" w:type="dxa"/>
            <w:vAlign w:val="center"/>
          </w:tcPr>
          <w:p w14:paraId="4986A8C2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</w:tr>
      <w:tr w14:paraId="0B702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301D6D97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osoba s invaliditetom upisanih u Hrvatski registar osoba s invaliditetom</w:t>
            </w:r>
          </w:p>
        </w:tc>
        <w:tc>
          <w:tcPr>
            <w:tcW w:w="1508" w:type="dxa"/>
            <w:vAlign w:val="center"/>
          </w:tcPr>
          <w:p w14:paraId="7401FDBD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</w:tr>
      <w:tr w14:paraId="0362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69373BBD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roditelja invalida Domovinskog rata</w:t>
            </w:r>
          </w:p>
        </w:tc>
        <w:tc>
          <w:tcPr>
            <w:tcW w:w="1508" w:type="dxa"/>
            <w:vAlign w:val="center"/>
          </w:tcPr>
          <w:p w14:paraId="06FBC28A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</w:tr>
      <w:tr w14:paraId="3CA51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04FCA56A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koja imaju prebivalište ili boravište na području Općine Pribislavec</w:t>
            </w:r>
          </w:p>
        </w:tc>
        <w:tc>
          <w:tcPr>
            <w:tcW w:w="1508" w:type="dxa"/>
            <w:vAlign w:val="center"/>
          </w:tcPr>
          <w:p w14:paraId="6B627EBD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</w:tr>
      <w:tr w14:paraId="1477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08" w:type="dxa"/>
            <w:vAlign w:val="center"/>
          </w:tcPr>
          <w:p w14:paraId="239B14C3">
            <w:pPr>
              <w:spacing w:before="100" w:beforeAutospacing="1" w:after="0" w:line="276" w:lineRule="auto"/>
              <w:jc w:val="both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djeca oba zaposlena roditelja</w:t>
            </w:r>
          </w:p>
        </w:tc>
        <w:tc>
          <w:tcPr>
            <w:tcW w:w="1508" w:type="dxa"/>
            <w:vAlign w:val="center"/>
          </w:tcPr>
          <w:p w14:paraId="0F784839">
            <w:pPr>
              <w:spacing w:before="100" w:beforeAutospacing="1" w:after="0" w:line="276" w:lineRule="auto"/>
              <w:jc w:val="center"/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  <w:t>10</w:t>
            </w:r>
          </w:p>
        </w:tc>
      </w:tr>
    </w:tbl>
    <w:p w14:paraId="420B3C98">
      <w:pPr>
        <w:pStyle w:val="21"/>
        <w:rPr>
          <w:lang w:eastAsia="hr-HR"/>
        </w:rPr>
      </w:pPr>
      <w:r>
        <w:rPr>
          <w:lang w:eastAsia="hr-HR"/>
        </w:rPr>
        <w:t>Ukoliko Vrtić bude u mogućnosti upisati svu prijavljenu djecu, neće se primjenjivati metode bodovanja za ostvarivanje prava prednosti pri upisu.</w:t>
      </w:r>
    </w:p>
    <w:p w14:paraId="442065DD">
      <w:pPr>
        <w:pStyle w:val="21"/>
        <w:rPr>
          <w:lang w:eastAsia="hr-HR"/>
        </w:rPr>
      </w:pPr>
      <w:r>
        <w:rPr>
          <w:lang w:eastAsia="hr-HR"/>
        </w:rPr>
        <w:t xml:space="preserve">Djeca s teškoćama u razvoju i kroničnim bolestima ne podliježu sustavu bodovanja već se upisuju sukladno mišljenju stručnog povjerenstva kojeg čine ravnatelj, stručni suradnik i zdravstveni voditelj. </w:t>
      </w:r>
    </w:p>
    <w:p w14:paraId="29F0B68A">
      <w:pPr>
        <w:pStyle w:val="21"/>
        <w:rPr>
          <w:lang w:eastAsia="hr-HR"/>
        </w:rPr>
      </w:pPr>
      <w:r>
        <w:rPr>
          <w:lang w:eastAsia="hr-HR"/>
        </w:rPr>
        <w:t xml:space="preserve">U slučaju da više kandidata ostvaruje pravo prioriteta po stavku 2. ovoga članka, pravo prioriteta utvrđuje se prema daljnjim osnovama i redoslijedu: </w:t>
      </w:r>
    </w:p>
    <w:p w14:paraId="12978B27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vrijeme čekanja na listi za upis u Vrtić po oglasima iz prethodnih godina, </w:t>
      </w:r>
    </w:p>
    <w:p w14:paraId="5AC2016D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roditelji koji već u primarnom programu Vrtića imaju dijete, </w:t>
      </w:r>
    </w:p>
    <w:p w14:paraId="5FBD9D85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zdravstveno stanje u obitelji (invaliditet, teže bolesti članova obitelji),</w:t>
      </w:r>
    </w:p>
    <w:p w14:paraId="0850D8E0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status podstanara, stan u nužnom smještaju, </w:t>
      </w:r>
    </w:p>
    <w:p w14:paraId="209CCFE3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socijalni status obitelji. </w:t>
      </w:r>
    </w:p>
    <w:p w14:paraId="3ADFE805">
      <w:pPr>
        <w:pStyle w:val="21"/>
        <w:rPr>
          <w:lang w:eastAsia="hr-HR"/>
        </w:rPr>
      </w:pPr>
      <w:r>
        <w:rPr>
          <w:lang w:eastAsia="hr-HR"/>
        </w:rPr>
        <w:t>Roditelji su dužni prilikom upisa djeteta dostaviti podatke, odnosno isprave o ispunjavanju kriterija radi ostvarivanja prednosti pri upisu.</w:t>
      </w:r>
    </w:p>
    <w:p w14:paraId="3AD4D644">
      <w:pPr>
        <w:pStyle w:val="23"/>
        <w:rPr>
          <w:lang w:eastAsia="hr-HR"/>
        </w:rPr>
      </w:pPr>
    </w:p>
    <w:p w14:paraId="122CCF5D">
      <w:pPr>
        <w:pStyle w:val="21"/>
        <w:rPr>
          <w:lang w:eastAsia="hr-HR"/>
        </w:rPr>
      </w:pPr>
      <w:r>
        <w:rPr>
          <w:lang w:eastAsia="hr-HR"/>
        </w:rPr>
        <w:t>Djeca koja imaju prebivalište ili boravište na području Općine Pribislavec ostvaruju pravo na 5 bodova. Za ostvarivanje ove prednosti potrebno je dostaviti potvrdu o mjestu prebivališta djeteta.</w:t>
      </w:r>
    </w:p>
    <w:p w14:paraId="5C1BE266">
      <w:pPr>
        <w:pStyle w:val="23"/>
        <w:rPr>
          <w:lang w:eastAsia="hr-HR"/>
        </w:rPr>
      </w:pPr>
    </w:p>
    <w:p w14:paraId="34C94510">
      <w:pPr>
        <w:pStyle w:val="21"/>
        <w:rPr>
          <w:lang w:eastAsia="hr-HR"/>
        </w:rPr>
      </w:pPr>
      <w:r>
        <w:rPr>
          <w:lang w:eastAsia="hr-HR"/>
        </w:rPr>
        <w:t>Djeca oba zaposlena roditelja ostvaruju pravo na 10 bodova. Za ostvarivanje ove prednosti potrebno je dostaviti potvrdu / elektronički zapis roditelja s podacima evidentiranim u matičnoj evidenciji HZMO-a (ne starije od 8 dana od dana podnošenja prijave) ili za roditelje zaposlene u inozemstvu: ugovor ili potvrda kojom se dokazuje postojanja ugovora o radu, odnosno činjenica mirovinskog osiguranja temeljenog na radu.</w:t>
      </w:r>
    </w:p>
    <w:p w14:paraId="286B40C5">
      <w:pPr>
        <w:pStyle w:val="23"/>
        <w:rPr>
          <w:lang w:eastAsia="hr-HR"/>
        </w:rPr>
      </w:pPr>
      <w:r>
        <w:rPr>
          <w:lang w:eastAsia="hr-HR"/>
        </w:rPr>
        <w:t xml:space="preserve"> </w:t>
      </w:r>
    </w:p>
    <w:p w14:paraId="35A083C2">
      <w:pPr>
        <w:pStyle w:val="21"/>
        <w:rPr>
          <w:lang w:eastAsia="hr-HR"/>
        </w:rPr>
      </w:pPr>
      <w:r>
        <w:rPr>
          <w:lang w:eastAsia="hr-HR"/>
        </w:rPr>
        <w:t>Djeca samohranih roditelja ostvaruju pravo na 1 bod. Za ostvarivanje ove prednosti potrebno je dostaviti dokaz o statusu samohranog roditelja: smrtni list za preminulog roditelja ili potvrdu o nestanku drugog roditelja ili rješenje Hrvatskog zavoda za socijalni rad o privremenom uzdržavanju djeteta i pravomoćna presuda o razvodu braka ili drugo uvjerenje nadležnog tijela kojim se dokazuje da roditelj sam skrbi i uzdržava dijete.</w:t>
      </w:r>
    </w:p>
    <w:p w14:paraId="69EB7A2C">
      <w:pPr>
        <w:pStyle w:val="23"/>
        <w:rPr>
          <w:lang w:eastAsia="hr-HR"/>
        </w:rPr>
      </w:pPr>
    </w:p>
    <w:p w14:paraId="09BADBE1">
      <w:pPr>
        <w:pStyle w:val="21"/>
        <w:rPr>
          <w:lang w:eastAsia="hr-HR"/>
        </w:rPr>
      </w:pPr>
      <w:r>
        <w:rPr>
          <w:lang w:eastAsia="hr-HR"/>
        </w:rPr>
        <w:t xml:space="preserve">Djeca jednoroditeljskih obitelji ostvaruju pravo na 2 boda. Za ostvarivanje ove prednosti potrebno je dostaviti dokaz o statusu jednoroditeljske obitelji: </w:t>
      </w:r>
    </w:p>
    <w:p w14:paraId="6091FDCF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odluku o roditeljskoj skrbi, uvjerenje Hrvatskog zavoda za socijalni rad o jednoroditeljskoj obitelji, presudu o razvodu braka ili drugi dokaz da drugi roditelj ne živi u zajedničkom kućanstvu.</w:t>
      </w:r>
    </w:p>
    <w:p w14:paraId="5BC2DB71">
      <w:pPr>
        <w:pStyle w:val="23"/>
        <w:rPr>
          <w:lang w:eastAsia="hr-HR"/>
        </w:rPr>
      </w:pPr>
    </w:p>
    <w:p w14:paraId="5D6977CF">
      <w:pPr>
        <w:pStyle w:val="21"/>
        <w:rPr>
          <w:lang w:eastAsia="hr-HR"/>
        </w:rPr>
      </w:pPr>
      <w:r>
        <w:rPr>
          <w:lang w:eastAsia="hr-HR"/>
        </w:rPr>
        <w:t>Djeca osoba s invaliditetom upisanih u Hrvatski registar osoba s invaliditetom ostvaruju pravo na 4 boda. Za ostvarivanje ove prednosti potrebno je dostaviti dokaz o upisu u Hrvatski registar osoba s invaliditetom.</w:t>
      </w:r>
    </w:p>
    <w:p w14:paraId="32262069">
      <w:pPr>
        <w:pStyle w:val="23"/>
        <w:rPr>
          <w:lang w:eastAsia="hr-HR"/>
        </w:rPr>
      </w:pPr>
    </w:p>
    <w:p w14:paraId="7BB6184F">
      <w:pPr>
        <w:pStyle w:val="21"/>
        <w:rPr>
          <w:lang w:eastAsia="hr-HR"/>
        </w:rPr>
      </w:pPr>
      <w:r>
        <w:rPr>
          <w:lang w:eastAsia="hr-HR"/>
        </w:rPr>
        <w:t>Djeca roditelja invalida Domovinskog rata ostvaruju pravo na 5 bodova. Za ostvarivanje ove prednosti potrebno je dostaviti rješenje roditelja o statusu invalida.</w:t>
      </w:r>
    </w:p>
    <w:p w14:paraId="13CF896F">
      <w:pPr>
        <w:pStyle w:val="23"/>
        <w:rPr>
          <w:lang w:eastAsia="hr-HR"/>
        </w:rPr>
      </w:pPr>
    </w:p>
    <w:p w14:paraId="1BD82F2F">
      <w:pPr>
        <w:pStyle w:val="21"/>
        <w:rPr>
          <w:lang w:eastAsia="hr-HR"/>
        </w:rPr>
      </w:pPr>
      <w:r>
        <w:rPr>
          <w:lang w:eastAsia="hr-HR"/>
        </w:rPr>
        <w:t xml:space="preserve">Djeca roditelja koji primaju doplatak za djecu ili roditelja korisnika zajamčene minimalne naknade ostvaruju pravo na 1 bod. Za ostvarivanje ove prednosti potrebno je dostaviti rješenje ili potvrdu / elektronički zapis HZMO-a o pravu na doplatak u tekućoj godini ukoliko roditelj prima doplatak za djecu te rješenje ili potvrdu o priznavanju prava roditelju na zajamčenu minimalnu naknadu za tekuću kalendarsku godinu ukoliko je roditelj korisnik zajamčene minimalne naknade. </w:t>
      </w:r>
    </w:p>
    <w:p w14:paraId="4F96D8F8">
      <w:pPr>
        <w:pStyle w:val="23"/>
        <w:rPr>
          <w:lang w:eastAsia="hr-HR"/>
        </w:rPr>
      </w:pPr>
    </w:p>
    <w:p w14:paraId="690E7317">
      <w:pPr>
        <w:pStyle w:val="21"/>
        <w:rPr>
          <w:lang w:eastAsia="hr-HR"/>
        </w:rPr>
      </w:pPr>
      <w:r>
        <w:rPr>
          <w:lang w:eastAsia="hr-HR"/>
        </w:rPr>
        <w:t xml:space="preserve">Djeca iz obitelji s troje ili više djece ostvaruju pravo na 1 bod. Za ostvarivanje ove prednosti potrebno je dostaviti rodne listove ili izvatke iz matice rođenih za svu djecu u obitelji. </w:t>
      </w:r>
    </w:p>
    <w:p w14:paraId="6A6220C1">
      <w:pPr>
        <w:pStyle w:val="23"/>
        <w:rPr>
          <w:lang w:eastAsia="hr-HR"/>
        </w:rPr>
      </w:pPr>
    </w:p>
    <w:p w14:paraId="518F7F6D">
      <w:pPr>
        <w:pStyle w:val="21"/>
        <w:rPr>
          <w:lang w:eastAsia="hr-HR"/>
        </w:rPr>
      </w:pPr>
      <w:r>
        <w:rPr>
          <w:lang w:eastAsia="hr-HR"/>
        </w:rPr>
        <w:t>Djeca koja su ostvarila pravo na socijalnu uslugu smještaja u udomiteljskim obiteljima ostvaruju 1 bod. Za ostvarivanje ove prednosti potrebno je dostaviti presliku rešenja Hrvatskog zavoda za socijalni rad o priznavanju prava na uslugu smještaja kod udomitelja.</w:t>
      </w:r>
    </w:p>
    <w:p w14:paraId="09186758">
      <w:pPr>
        <w:pStyle w:val="23"/>
        <w:rPr>
          <w:lang w:eastAsia="hr-HR"/>
        </w:rPr>
      </w:pPr>
    </w:p>
    <w:p w14:paraId="08416048">
      <w:pPr>
        <w:pStyle w:val="21"/>
        <w:rPr>
          <w:lang w:eastAsia="hr-HR"/>
        </w:rPr>
      </w:pPr>
      <w:r>
        <w:rPr>
          <w:lang w:eastAsia="hr-HR"/>
        </w:rPr>
        <w:t>Djeca s teškoćama u razvoju i kroničnim bolestima ne podliježu sustavu bodovanja. Za ostvarivanje ove prednosti potrebno je dostaviti nalaz i mišljenje nadležnog tijela iz sustava socijalne skrbi ili potvrdu izabranog pedijatra ili obiteljskog liječnika da je razmjer teškoća u razvoju ili kronične bolesti u skladu s listom oštećenja funkcionalnih sposobnosti sukladno propisu kojim se ureduje metodologija vještačenja. U odgojno-obrazovne skupine s redovitim programom uključuju se djeca s teškoćama u razvoju na temelju mišljenja stručnog povjerenstva (osnovanog po propisima iz područja socijalne skrbi), mišljenja stručnih suradnika (pedagoga, psihologa, stručnjaka edukacijsko-rehabilitacijskog profila), više medicinske sestre i ravnatelja Vrtića kao i odgovarajućih medicinskih i drugih nalaza, mišljenja i rješenja nadležnih tijela, ustanova i vještaka, i to:</w:t>
      </w:r>
    </w:p>
    <w:p w14:paraId="4F175E4E">
      <w:pPr>
        <w:numPr>
          <w:ilvl w:val="0"/>
          <w:numId w:val="3"/>
        </w:numPr>
        <w:spacing w:after="24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djeca s lakšim teškoćama koja s obzirom na vrstu i stupanj teškoće, uz osiguranje potrebnih specifičnih uvjeta mogu svladati osnove programa s ostalom djecom u skupini, a uz osnovnu teškoću nemaju dodatne teškoće, osim lakših poremećaja glasovno-govorne komunikacije;</w:t>
      </w:r>
    </w:p>
    <w:p w14:paraId="4E89C05C">
      <w:pPr>
        <w:numPr>
          <w:ilvl w:val="0"/>
          <w:numId w:val="3"/>
        </w:numPr>
        <w:spacing w:after="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djeca s težim teškoćama uz osiguranje potrebnih specifičnih uvjeta.</w:t>
      </w:r>
    </w:p>
    <w:p w14:paraId="15A56417">
      <w:pPr>
        <w:pStyle w:val="21"/>
        <w:rPr>
          <w:lang w:eastAsia="hr-HR"/>
        </w:rPr>
      </w:pPr>
      <w:r>
        <w:rPr>
          <w:lang w:eastAsia="hr-HR"/>
        </w:rPr>
        <w:t>Ako stručni tim Vrtića na temelju dokumentacije o specifičnim razvojnim i/ili zdravstvenim potrebama djeteta i inicijalnog razgovora s roditeljima, odnosno skrbnicima djece uz nazočnost  djeteta ocijeni da se te potrebe ne mogu zadovoljiti u sklopu redovitog programa, povjerenstvo za upis djece odlučit će sukladno mogućnostima osiguravanja odgovarajućih uvjeta i važećim propisima, vodeći računa o najboljem interesu djeteta za upis djeteta u redoviti program i eventualno predložiti drugi odgovarajući program koji Vrtić može ponuditi.</w:t>
      </w:r>
    </w:p>
    <w:p w14:paraId="04FD7198">
      <w:pPr>
        <w:pStyle w:val="23"/>
        <w:rPr>
          <w:lang w:eastAsia="hr-HR"/>
        </w:rPr>
      </w:pPr>
    </w:p>
    <w:p w14:paraId="09FB8048">
      <w:pPr>
        <w:pStyle w:val="21"/>
        <w:rPr>
          <w:lang w:eastAsia="hr-HR"/>
        </w:rPr>
      </w:pPr>
      <w:r>
        <w:rPr>
          <w:lang w:eastAsia="hr-HR"/>
        </w:rPr>
        <w:t xml:space="preserve">Vrtić svake pedagoške godine objavljuje Javni poziv za upis djece radi ostvarivanja redovitog programa ranog i predškolskog odgoja i obrazovanja. Javni poziv se raspisuje u pravilu u mjesecu svibnju tekuće godine i oglašava se javnom objavom na mrežnoj stranici Vrtića, Općine Pribislavec i oglasnoj ploči Vrtića. </w:t>
      </w:r>
    </w:p>
    <w:p w14:paraId="1074F624">
      <w:pPr>
        <w:pStyle w:val="21"/>
        <w:rPr>
          <w:lang w:eastAsia="hr-HR"/>
        </w:rPr>
      </w:pPr>
      <w:r>
        <w:rPr>
          <w:lang w:eastAsia="hr-HR"/>
        </w:rPr>
        <w:t xml:space="preserve">Zahtjev za upis u redoviti program roditelji / skrbnici djeteta podnose u periodu kada traju upisi, neposredno nakon raspisivanja Javnog poziva o upisu djece. Zahtjev za upis podnosi se na posebnom obrascu koji se preuzima u Vrtiću ili na mrežnim stranicama. Uz zahtjev za upis potrebno je priložiti upisnu dokumentaciju navedenu na zahtjevu. </w:t>
      </w:r>
    </w:p>
    <w:p w14:paraId="72138E74">
      <w:pPr>
        <w:pStyle w:val="21"/>
        <w:rPr>
          <w:lang w:eastAsia="hr-HR"/>
        </w:rPr>
      </w:pPr>
      <w:r>
        <w:rPr>
          <w:lang w:eastAsia="hr-HR"/>
        </w:rPr>
        <w:t xml:space="preserve">U upisnom roku neće se razmatrati upisna dokumentacija djece koja ne ispunjavaju dobni uvjet za upis u jaslice / vrtić. Zahtjevi koji nemaju kompletnu dokumentaciju neće se razmatrati. </w:t>
      </w:r>
    </w:p>
    <w:p w14:paraId="734CEE00">
      <w:pPr>
        <w:pStyle w:val="21"/>
        <w:rPr>
          <w:lang w:eastAsia="hr-HR"/>
        </w:rPr>
      </w:pPr>
      <w:r>
        <w:rPr>
          <w:lang w:eastAsia="hr-HR"/>
        </w:rPr>
        <w:t xml:space="preserve">Uz Zahtjev za upis djeteta roditelj/skrbnik djeteta prilaže: </w:t>
      </w:r>
    </w:p>
    <w:p w14:paraId="69536B8F">
      <w:pPr>
        <w:numPr>
          <w:ilvl w:val="0"/>
          <w:numId w:val="4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RODNI LIST DJETETA ILI IZVADAK IZ MATICE ROĐENIH (ne starije od 30 dana od dana podnošenja Zahtjeva), </w:t>
      </w:r>
    </w:p>
    <w:p w14:paraId="40524D01">
      <w:pPr>
        <w:numPr>
          <w:ilvl w:val="0"/>
          <w:numId w:val="4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UVJERENJE O MJESTU PREBIVALISTA DJETETA I RODITELJA / SKRBNIKA (ne starije od 30 dana od dana podnošenja Zahtjeva - uvjerenje Policijske postaje prema mjestu prebivališta), </w:t>
      </w:r>
    </w:p>
    <w:p w14:paraId="3060E31A">
      <w:pPr>
        <w:numPr>
          <w:ilvl w:val="0"/>
          <w:numId w:val="4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PRESLIKE OSOBNIH ISKAZNICA RODITELJA / SKRBNIKA DJETETA, </w:t>
      </w:r>
    </w:p>
    <w:p w14:paraId="0FF517B8">
      <w:pPr>
        <w:numPr>
          <w:ilvl w:val="0"/>
          <w:numId w:val="4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LIJEČNIČKO UVJERENJE DJETETA / POTVRDA O OBAVLJENOM SISTEMATSKOM ZDRAVSTVENOM PREGLEDU (potvrda da je dijete procijepljeno, zdravo i može polaziti vrtić; ne starije od 30 dana od dana podnošenja Zahtjeva), </w:t>
      </w:r>
    </w:p>
    <w:p w14:paraId="489B94F5">
      <w:pPr>
        <w:numPr>
          <w:ilvl w:val="0"/>
          <w:numId w:val="4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PRESLIKA KNJIŽICE CIJEPLJENJA, </w:t>
      </w:r>
    </w:p>
    <w:p w14:paraId="13AE4DCD">
      <w:pPr>
        <w:numPr>
          <w:ilvl w:val="0"/>
          <w:numId w:val="4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u w:val="single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u w:val="single"/>
          <w:lang w:eastAsia="hr-HR"/>
          <w14:ligatures w14:val="none"/>
        </w:rPr>
        <w:t>ZA „VANJSKE“ GRADOVE ILI OPĆINE PRILOŽITI UGOVOR ILI POTVRDU O SUFINANCIRANJU.</w:t>
      </w:r>
    </w:p>
    <w:p w14:paraId="20EB804D">
      <w:pPr>
        <w:pStyle w:val="23"/>
        <w:rPr>
          <w:lang w:eastAsia="hr-HR"/>
        </w:rPr>
      </w:pPr>
    </w:p>
    <w:p w14:paraId="05A5C0C0">
      <w:pPr>
        <w:pStyle w:val="21"/>
        <w:rPr>
          <w:lang w:eastAsia="hr-HR"/>
        </w:rPr>
      </w:pPr>
      <w:r>
        <w:rPr>
          <w:lang w:eastAsia="hr-HR"/>
        </w:rPr>
        <w:t>Postupak upisa djece u redoviti program Vrtića provodi Povjerenstvo za upis djece (u daljnjem tekstu: Povjerenstvo). Povjerenstvo za upis djece sastavljeno je od tri člana:</w:t>
      </w:r>
    </w:p>
    <w:p w14:paraId="42E030C2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ravnatelj </w:t>
      </w:r>
    </w:p>
    <w:p w14:paraId="2DBB665B">
      <w:pPr>
        <w:numPr>
          <w:ilvl w:val="0"/>
          <w:numId w:val="3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član stručnog povjerenstva – stručni suradnik ─ pedagog </w:t>
      </w:r>
    </w:p>
    <w:p w14:paraId="09528FC6">
      <w:pPr>
        <w:numPr>
          <w:ilvl w:val="0"/>
          <w:numId w:val="3"/>
        </w:numPr>
        <w:spacing w:after="10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predsjednik stručnog povjerenstva – zdravstveni voditelj </w:t>
      </w:r>
    </w:p>
    <w:p w14:paraId="3F6242D2">
      <w:pPr>
        <w:pStyle w:val="21"/>
        <w:rPr>
          <w:lang w:eastAsia="hr-HR"/>
        </w:rPr>
      </w:pPr>
      <w:r>
        <w:rPr>
          <w:lang w:eastAsia="hr-HR"/>
        </w:rPr>
        <w:t>Povjerenstvo se imenuje na četiri (4) godine.</w:t>
      </w:r>
    </w:p>
    <w:p w14:paraId="37AA4C5B">
      <w:pPr>
        <w:pStyle w:val="23"/>
        <w:rPr>
          <w:lang w:eastAsia="hr-HR"/>
        </w:rPr>
      </w:pPr>
    </w:p>
    <w:p w14:paraId="1B3FFF46">
      <w:pPr>
        <w:pStyle w:val="21"/>
        <w:rPr>
          <w:lang w:eastAsia="hr-HR"/>
        </w:rPr>
      </w:pPr>
      <w:r>
        <w:rPr>
          <w:lang w:eastAsia="hr-HR"/>
        </w:rPr>
        <w:t xml:space="preserve">Povjerenstvo radi na sjednicama koje saziva predsjednik. Sjednica se može održati ako je nazočna većina članova Povjerenstva. </w:t>
      </w:r>
    </w:p>
    <w:p w14:paraId="0130ED76">
      <w:pPr>
        <w:pStyle w:val="21"/>
        <w:rPr>
          <w:lang w:eastAsia="hr-HR"/>
        </w:rPr>
      </w:pPr>
      <w:r>
        <w:rPr>
          <w:lang w:eastAsia="hr-HR"/>
        </w:rPr>
        <w:t>Povjerenstvo donosi odluke većinom glasova ukupnog broja članova Povjerenstva.</w:t>
      </w:r>
    </w:p>
    <w:p w14:paraId="4D1270DA">
      <w:pPr>
        <w:pStyle w:val="21"/>
        <w:rPr>
          <w:lang w:eastAsia="hr-HR"/>
        </w:rPr>
      </w:pPr>
      <w:r>
        <w:rPr>
          <w:lang w:eastAsia="hr-HR"/>
        </w:rPr>
        <w:t xml:space="preserve">Povjerenstvo odlučuje o zahtjevima za upis djece u odgojno-obrazovni program na temelju rezultata cjelovitog uvida o razvoju i potrebama svakog djeteta, analize dostavljene dokumentacije te uz mogućnost konzultacije s vanjskim stručnjacima radi pribavljanja mišljenja i podataka bitnih za odlučivanje. </w:t>
      </w:r>
    </w:p>
    <w:p w14:paraId="578042BF">
      <w:pPr>
        <w:pStyle w:val="21"/>
        <w:rPr>
          <w:lang w:eastAsia="hr-HR"/>
        </w:rPr>
      </w:pPr>
      <w:r>
        <w:rPr>
          <w:lang w:eastAsia="hr-HR"/>
        </w:rPr>
        <w:t>O radu Povjerenstva vodi se zapisnik, a rad Povjerenstva nadzire ravnatelj Vrtića.</w:t>
      </w:r>
    </w:p>
    <w:p w14:paraId="6E8D7FBC">
      <w:pPr>
        <w:pStyle w:val="23"/>
        <w:rPr>
          <w:lang w:eastAsia="hr-HR"/>
        </w:rPr>
      </w:pPr>
    </w:p>
    <w:p w14:paraId="456A5425">
      <w:pPr>
        <w:pStyle w:val="21"/>
        <w:rPr>
          <w:lang w:eastAsia="hr-HR"/>
        </w:rPr>
      </w:pPr>
      <w:r>
        <w:rPr>
          <w:lang w:eastAsia="hr-HR"/>
        </w:rPr>
        <w:t xml:space="preserve">Nakon cjelovitog uvida i analize upisne dokumentacije, Povjerenstvo za upis dostavit će podatke Upravnom vijeću vrtića o provedenom upisu. Upravno vijeće vrtića donosi Odluku o upisu djece koja se objavljuje na oglasnoj ploči i mrežnoj stranici vrtića u roku od 30 dana od isteka roka za podnošenje zahtjeva za upis. </w:t>
      </w:r>
    </w:p>
    <w:p w14:paraId="1B2AEB3B">
      <w:pPr>
        <w:pStyle w:val="23"/>
        <w:rPr>
          <w:lang w:eastAsia="hr-HR"/>
        </w:rPr>
      </w:pPr>
    </w:p>
    <w:p w14:paraId="588EFD77">
      <w:pPr>
        <w:pStyle w:val="21"/>
        <w:rPr>
          <w:lang w:eastAsia="hr-HR"/>
        </w:rPr>
      </w:pPr>
      <w:r>
        <w:rPr>
          <w:lang w:eastAsia="hr-HR"/>
        </w:rPr>
        <w:t xml:space="preserve">Svi zahtjevi za upis u Vrtić, koji su u redovnom upisnom roku negativno riješeni, formiraju listu čekanja koja će se rješavati sukladno slobodnim mjestima u Vrtiću. Ukoliko u tekućoj pedagoškoj godini, a najdalje do raspisivanja upisa za novu pedagošku godinu, zahtjev s liste čekanja nije pozitivno riješen, potrebno je iznova zahtjev predati u propisanom roku za iduću pedagošku godinu. </w:t>
      </w:r>
    </w:p>
    <w:p w14:paraId="009E9F91">
      <w:pPr>
        <w:pStyle w:val="21"/>
        <w:rPr>
          <w:lang w:eastAsia="hr-HR"/>
        </w:rPr>
      </w:pPr>
      <w:r>
        <w:rPr>
          <w:lang w:eastAsia="hr-HR"/>
        </w:rPr>
        <w:t xml:space="preserve">Svi zahtjevi predani izvan redovnog roka rješavaju se sukladno slobodnim mjestima u Vrtiću, odnosno upisuju se na formiranu listu čekanja. Bez obzira na datum predavanja zahtjeva, apsolutnu prednost za upis na upražnjeno mjesto u skupini imaju djeca s prebivalištem u Općini Pribislavec. </w:t>
      </w:r>
    </w:p>
    <w:p w14:paraId="605C2F47">
      <w:pPr>
        <w:pStyle w:val="21"/>
        <w:rPr>
          <w:lang w:eastAsia="hr-HR"/>
        </w:rPr>
      </w:pPr>
      <w:r>
        <w:rPr>
          <w:lang w:eastAsia="hr-HR"/>
        </w:rPr>
        <w:t xml:space="preserve">Ukoliko roditelj pojedinog djeteta s liste čekanja, na poziv Vrtića za upis na upražnjeno mjesto u skupini, odbije upis, isto dijete više ne može biti na listi čekanja te je potrebno ponovno ispuniti zahtjev za upis u propisanom upisnom roku za sljedeću pedagošku godinu. </w:t>
      </w:r>
    </w:p>
    <w:p w14:paraId="4B8E9A13">
      <w:pPr>
        <w:pStyle w:val="23"/>
        <w:rPr>
          <w:lang w:eastAsia="hr-HR"/>
        </w:rPr>
      </w:pPr>
    </w:p>
    <w:p w14:paraId="38B9A3B1">
      <w:pPr>
        <w:pStyle w:val="21"/>
        <w:rPr>
          <w:lang w:eastAsia="hr-HR"/>
        </w:rPr>
      </w:pPr>
      <w:r>
        <w:rPr>
          <w:lang w:eastAsia="hr-HR"/>
        </w:rPr>
        <w:t xml:space="preserve">Povjerenstvo do 30. lipnja tekuće godine donosi odluku o rezultatima upisa djece u Vrtić sa slijedećim podacima: </w:t>
      </w:r>
    </w:p>
    <w:p w14:paraId="44C9A082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prihvaćeni zahtjevi za upis djece, </w:t>
      </w:r>
    </w:p>
    <w:p w14:paraId="061F6197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odbijeni zahtjevi za upis djece, </w:t>
      </w:r>
    </w:p>
    <w:p w14:paraId="7CEF8078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eventualni slobodni kapaciteti Vrtića nakon utvrđenih rezultata upisa. </w:t>
      </w:r>
    </w:p>
    <w:p w14:paraId="0B2078A7">
      <w:pPr>
        <w:pStyle w:val="21"/>
        <w:spacing w:before="0"/>
        <w:rPr>
          <w:lang w:eastAsia="hr-HR"/>
        </w:rPr>
      </w:pPr>
      <w:r>
        <w:rPr>
          <w:lang w:eastAsia="hr-HR"/>
        </w:rPr>
        <w:t xml:space="preserve">Odluka iz stavka 1. ovog članka objavljuje se javnom objavom na oglasnoj ploči Vrtića i mrežnoj stranici Vrtića. </w:t>
      </w:r>
    </w:p>
    <w:p w14:paraId="77C15849">
      <w:pPr>
        <w:pStyle w:val="21"/>
        <w:rPr>
          <w:lang w:eastAsia="hr-HR"/>
        </w:rPr>
      </w:pPr>
      <w:r>
        <w:rPr>
          <w:lang w:eastAsia="hr-HR"/>
        </w:rPr>
        <w:t xml:space="preserve">Rješenje o upisu djece donosi ravnatelj, a isto se donosi u roku 15 dana od okončanja postupka upisa djece. </w:t>
      </w:r>
    </w:p>
    <w:p w14:paraId="4F64DC82">
      <w:pPr>
        <w:pStyle w:val="23"/>
        <w:rPr>
          <w:lang w:eastAsia="hr-HR"/>
        </w:rPr>
      </w:pPr>
    </w:p>
    <w:p w14:paraId="6B6C47F5">
      <w:pPr>
        <w:pStyle w:val="21"/>
        <w:rPr>
          <w:lang w:eastAsia="hr-HR"/>
        </w:rPr>
      </w:pPr>
      <w:r>
        <w:rPr>
          <w:lang w:eastAsia="hr-HR"/>
        </w:rPr>
        <w:t xml:space="preserve">Roditelj ima pravo pismenog prigovora na odluku o rezultatima upisa u dijelu koji se odnosi na upis njegovog djeteta. </w:t>
      </w:r>
    </w:p>
    <w:p w14:paraId="34116EF3">
      <w:pPr>
        <w:pStyle w:val="21"/>
        <w:rPr>
          <w:lang w:eastAsia="hr-HR"/>
        </w:rPr>
      </w:pPr>
      <w:r>
        <w:rPr>
          <w:lang w:eastAsia="hr-HR"/>
        </w:rPr>
        <w:t>Prigovor se podnosi Upravnom vijeću Vrtića u roku od 15 dana od dana javnog objavljivanja Odluke o rezultatima upisa.</w:t>
      </w:r>
    </w:p>
    <w:p w14:paraId="1BDA3E51">
      <w:pPr>
        <w:pStyle w:val="23"/>
        <w:rPr>
          <w:lang w:eastAsia="hr-HR"/>
        </w:rPr>
      </w:pPr>
    </w:p>
    <w:p w14:paraId="1E955B55">
      <w:pPr>
        <w:pStyle w:val="21"/>
        <w:rPr>
          <w:lang w:eastAsia="hr-HR"/>
        </w:rPr>
      </w:pPr>
      <w:r>
        <w:rPr>
          <w:lang w:eastAsia="hr-HR"/>
        </w:rPr>
        <w:t>Upravno vijeće Vrtića odlučuje o prigovoru rješenjem u roku 15 dana od isteka roka za prigovor. Upravno vijeće Vrtića po prigovoru može:</w:t>
      </w:r>
    </w:p>
    <w:p w14:paraId="62DD7E4E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odbaciti prigovor kao nepravodoban ili izjavljen od neovlaštene osobe,</w:t>
      </w:r>
    </w:p>
    <w:p w14:paraId="6643598A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odbiti prigovor kao neosnovan i potvrditi odluku Povjerenstva, </w:t>
      </w:r>
    </w:p>
    <w:p w14:paraId="40CEEFDB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usvojiti prigovor i ukinuti odluku Povjerenstva te samo donijeti odluku o upisu djeteta, </w:t>
      </w:r>
    </w:p>
    <w:p w14:paraId="5DD46D8A">
      <w:pPr>
        <w:numPr>
          <w:ilvl w:val="0"/>
          <w:numId w:val="3"/>
        </w:numPr>
        <w:spacing w:after="0" w:afterAutospacing="1" w:line="276" w:lineRule="auto"/>
        <w:contextualSpacing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vratiti Povjerenstvu na ponovno odlučivanje.</w:t>
      </w:r>
    </w:p>
    <w:p w14:paraId="397B1DD3">
      <w:pPr>
        <w:pStyle w:val="21"/>
        <w:rPr>
          <w:lang w:eastAsia="hr-HR"/>
        </w:rPr>
      </w:pPr>
      <w:r>
        <w:rPr>
          <w:lang w:eastAsia="hr-HR"/>
        </w:rPr>
        <w:t xml:space="preserve"> Odluka Upravnog vijeća Vrtića je konačna. Rješenje se dostavlja podnositelju prigovora.</w:t>
      </w:r>
    </w:p>
    <w:p w14:paraId="43340790">
      <w:pPr>
        <w:pStyle w:val="23"/>
        <w:rPr>
          <w:lang w:eastAsia="hr-HR"/>
        </w:rPr>
      </w:pPr>
    </w:p>
    <w:p w14:paraId="3E12E5F8">
      <w:pPr>
        <w:pStyle w:val="21"/>
        <w:rPr>
          <w:lang w:eastAsia="hr-HR"/>
        </w:rPr>
      </w:pPr>
      <w:r>
        <w:rPr>
          <w:lang w:eastAsia="hr-HR"/>
        </w:rPr>
        <w:t>Roditelj je dužan sklopiti ugovor o ostvarivanju programa s Vrtićem najkasnije prvi dan boravka djeteta u Vrtiću.</w:t>
      </w:r>
    </w:p>
    <w:p w14:paraId="760D3FF2">
      <w:pPr>
        <w:pStyle w:val="21"/>
        <w:rPr>
          <w:lang w:eastAsia="hr-HR"/>
        </w:rPr>
      </w:pPr>
      <w:r>
        <w:rPr>
          <w:lang w:eastAsia="hr-HR"/>
        </w:rPr>
        <w:t xml:space="preserve">Ugovor iz stavka 1. ovog članka potpisuju oba roditelja, osim u slučaju kada jedan roditelj ostvaruje roditeljsku skrb. </w:t>
      </w:r>
    </w:p>
    <w:p w14:paraId="755B137B">
      <w:pPr>
        <w:pStyle w:val="23"/>
        <w:rPr>
          <w:lang w:eastAsia="hr-HR"/>
        </w:rPr>
      </w:pPr>
    </w:p>
    <w:p w14:paraId="42075D87">
      <w:pPr>
        <w:pStyle w:val="21"/>
        <w:rPr>
          <w:lang w:eastAsia="hr-HR"/>
        </w:rPr>
      </w:pPr>
      <w:r>
        <w:rPr>
          <w:lang w:eastAsia="hr-HR"/>
        </w:rPr>
        <w:t xml:space="preserve">Upisana djeca počinju ostvarivati program od 1. rujna pedagoške godine ili tijekom godine kada se dijete uključuje u program rada Vrtića. </w:t>
      </w:r>
    </w:p>
    <w:p w14:paraId="2F9BEA06">
      <w:pPr>
        <w:pStyle w:val="23"/>
        <w:rPr>
          <w:lang w:eastAsia="hr-HR"/>
        </w:rPr>
      </w:pPr>
    </w:p>
    <w:p w14:paraId="0B6DA3D3">
      <w:pPr>
        <w:pStyle w:val="21"/>
        <w:rPr>
          <w:lang w:eastAsia="hr-HR"/>
        </w:rPr>
      </w:pPr>
      <w:r>
        <w:rPr>
          <w:lang w:eastAsia="hr-HR"/>
        </w:rPr>
        <w:t xml:space="preserve">Djeca koja nisu primljena u Vrtić vode se na listi prednosti (čekanja) te se upisuju tijekom pedagoške godine ukoliko se oslobode mjesta u odgojno-obrazovnim skupinama. Ukoliko nema djece na listi prednosti ili se roditelj ne odazove na obavijest Vrtića o slobodnom mjestu za upis, u Vrtić se mogu tijekom pedagoške godine upisati i djeca čiji roditelji nisu sudjelovali u postupku za upis djece u Vrtić. </w:t>
      </w:r>
    </w:p>
    <w:p w14:paraId="08329F9C">
      <w:pPr>
        <w:pStyle w:val="23"/>
        <w:rPr>
          <w:lang w:eastAsia="hr-HR"/>
        </w:rPr>
      </w:pPr>
    </w:p>
    <w:p w14:paraId="1921E1DD">
      <w:pPr>
        <w:pStyle w:val="21"/>
        <w:rPr>
          <w:lang w:eastAsia="hr-HR"/>
        </w:rPr>
      </w:pPr>
      <w:r>
        <w:rPr>
          <w:lang w:eastAsia="hr-HR"/>
        </w:rPr>
        <w:t>Primljena djeca raspoređuju se po odgojno-obrazovnim skupinama. O tome Odluku na prijedlog ravnatelja Vrtića donosi Odgojiteljsko vijeće Vrtića najkasnije do 31. kolovoza tekuće godine.</w:t>
      </w:r>
    </w:p>
    <w:p w14:paraId="43E2ABFC">
      <w:pPr>
        <w:pStyle w:val="23"/>
        <w:rPr>
          <w:lang w:eastAsia="hr-HR"/>
        </w:rPr>
      </w:pPr>
    </w:p>
    <w:p w14:paraId="69ECAE13">
      <w:pPr>
        <w:pStyle w:val="21"/>
        <w:rPr>
          <w:lang w:eastAsia="hr-HR"/>
        </w:rPr>
      </w:pPr>
      <w:r>
        <w:rPr>
          <w:lang w:eastAsia="hr-HR"/>
        </w:rPr>
        <w:t xml:space="preserve">Nakon provedenog postupka za prijem djece u Vrtić, ravnatelj Vrtića podnosi izvješće Osnivaču. </w:t>
      </w:r>
    </w:p>
    <w:p w14:paraId="37DEEC57">
      <w:pPr>
        <w:pStyle w:val="23"/>
        <w:rPr>
          <w:lang w:eastAsia="hr-HR"/>
        </w:rPr>
      </w:pPr>
    </w:p>
    <w:p w14:paraId="7E1D8C7C">
      <w:pPr>
        <w:pStyle w:val="21"/>
        <w:rPr>
          <w:lang w:eastAsia="hr-HR"/>
        </w:rPr>
      </w:pPr>
      <w:r>
        <w:rPr>
          <w:lang w:eastAsia="hr-HR"/>
        </w:rPr>
        <w:t xml:space="preserve">Prilikom prvog dolaska djeteta u Vrtić roditelj je dužan dostaviti uvjerenje nadležnog liječnika o obavljenom sistematskom zdravstvenom pregledu djeteta ne starije od 30 dana. U suprotnome će se smatrati da je roditelj / skrbnik djeteta odustao od upisa. </w:t>
      </w:r>
    </w:p>
    <w:p w14:paraId="4EA36ACE">
      <w:pPr>
        <w:pStyle w:val="21"/>
        <w:rPr>
          <w:lang w:eastAsia="hr-HR"/>
        </w:rPr>
      </w:pPr>
      <w:r>
        <w:rPr>
          <w:lang w:eastAsia="hr-HR"/>
        </w:rPr>
        <w:t>Prilikom prvog dovođenja djeteta u Vrtić, uz uvjerenje o obavljenom sistematskom pregledu djeteta, roditelj je obvezan donijeti i odgovarajuće stvari ovisno o dobi djeteta: pelene, papuče, pidžamu i sl. (prema dogovoru s odgojiteljem).</w:t>
      </w:r>
    </w:p>
    <w:p w14:paraId="6E45411E">
      <w:pPr>
        <w:pStyle w:val="21"/>
        <w:rPr>
          <w:lang w:eastAsia="hr-HR"/>
        </w:rPr>
      </w:pPr>
      <w:r>
        <w:rPr>
          <w:lang w:eastAsia="hr-HR"/>
        </w:rPr>
        <w:t>Daljnje upute roditelj / skrbnik djeteta će dobiti neposredno od odgojitelja odgojno-obrazovne skupine u koju je dijete primljeno.</w:t>
      </w:r>
    </w:p>
    <w:p w14:paraId="71E00565">
      <w:pPr>
        <w:pStyle w:val="23"/>
        <w:rPr>
          <w:lang w:eastAsia="hr-HR"/>
        </w:rPr>
      </w:pPr>
    </w:p>
    <w:p w14:paraId="3A3BEA4E">
      <w:pPr>
        <w:pStyle w:val="21"/>
        <w:rPr>
          <w:lang w:eastAsia="hr-HR"/>
        </w:rPr>
      </w:pPr>
      <w:r>
        <w:rPr>
          <w:lang w:eastAsia="hr-HR"/>
        </w:rPr>
        <w:t xml:space="preserve">Roditelj ima pravo: </w:t>
      </w:r>
    </w:p>
    <w:p w14:paraId="27987A7E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prije početka ostvarivanja programa biti upoznat s programom za dijete i uvjetima pod kojima se on ostvaruje te s tim u vezi pravima i obvezama korisnika usluga,</w:t>
      </w:r>
    </w:p>
    <w:p w14:paraId="1FA00A8B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putem individualnih sastanaka i roditeljskih sastanaka biti redovito izvještavan o razvoju i napredovanju djeteta te biti uključen u različite oblike suradnje roditelja i Vrtića, </w:t>
      </w:r>
    </w:p>
    <w:p w14:paraId="59C13702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podnositi zahtjeve nadležnim tijelima Vrtića radi ostvarivanja i zaštite pojedinačnih prava i potreba djeteta,</w:t>
      </w:r>
    </w:p>
    <w:p w14:paraId="646830A0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sudjelovati u planiranju, realizaciji i vrednovanju odgojno-obrazovnog programa za dijete,</w:t>
      </w:r>
    </w:p>
    <w:p w14:paraId="0C1E4F5B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sudjelovati u upravljanju Vrtićem na način utvrđen zakonom i Statutom Vrtića.</w:t>
      </w:r>
    </w:p>
    <w:p w14:paraId="01D718C0">
      <w:pPr>
        <w:numPr>
          <w:ilvl w:val="0"/>
          <w:numId w:val="3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birati i biti biran za predstavnika roditelja u Upravnom vijeću Vrtića.</w:t>
      </w:r>
    </w:p>
    <w:p w14:paraId="33DD2430">
      <w:pPr>
        <w:pStyle w:val="23"/>
        <w:rPr>
          <w:lang w:eastAsia="hr-HR"/>
        </w:rPr>
      </w:pPr>
    </w:p>
    <w:p w14:paraId="45C2263F">
      <w:pPr>
        <w:pStyle w:val="21"/>
        <w:rPr>
          <w:lang w:eastAsia="hr-HR"/>
        </w:rPr>
      </w:pPr>
      <w:r>
        <w:rPr>
          <w:lang w:eastAsia="hr-HR"/>
        </w:rPr>
        <w:t xml:space="preserve">Roditelj je dužan: </w:t>
      </w:r>
    </w:p>
    <w:p w14:paraId="44422371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dostaviti dodatnu zdravstvenu dokumentaciju nadležnog liječnika pri uključivanju djeteta u program Vrtića u slučaju promjena zdravlja djeteta nastalih nakon sistematskog zdravstvenog pregleda, </w:t>
      </w:r>
    </w:p>
    <w:p w14:paraId="385676C0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predočiti potpunu dokumentaciju i informaciju o karakteristikama i potrebama djeteta koje su bitne za odabir primjerenog programa kao i njegovu sigurnost i zdravlje tijekom ostvarivanja programa, </w:t>
      </w:r>
    </w:p>
    <w:p w14:paraId="68166F47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pravovremeno izvještavati Vrtić o promjenama razvojnog i zdravstvenog statusa djeteta i surađivati s Vrtićem u postupcima izmjene programa, </w:t>
      </w:r>
    </w:p>
    <w:p w14:paraId="3FB7D43B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za slučaj značajnih promjena zdravstvenog stanja ili razvojnog statusa djeteta koje tijekom ostvarivanja programa uoči stručni tim Vrtića, obaviti potrebne pretrage i pribaviti mišljenja stručnih službi te sudjelovati u programu pedagoške opservacije djeteta i utvrđivanju novog prilagođenog, individualiziranog programa, ako je to u interesu zadovoljavanja razvojnih potreba i sigurnosti djeteta odnosno sigurnosti i ostvarivanja odgojno-obrazovnog programa za drugu djecu, </w:t>
      </w:r>
    </w:p>
    <w:p w14:paraId="0A55A252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osobno dovoditi i odvoditi dijete iz odgojno-obrazovne skupine ili pismeno izvijestiti odgojitelja o punoljetnoj osobi koju je za to ovlastio, </w:t>
      </w:r>
    </w:p>
    <w:p w14:paraId="1240D0D3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izvijestiti odgojitelja odgojno-obrazovne skupine u roku od 2 dana o razlozima izostanaka djeteta, </w:t>
      </w:r>
    </w:p>
    <w:p w14:paraId="5B97E87F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ne dovoditi u Vrtić bolesno dijete, a nakon završenog liječenja dostaviti potvrdu nadležnog liječnika o obavljenom zdravstvenom pregledu iz koje je vidljivo da je dijete sposobno pohađati Vrtić, </w:t>
      </w:r>
    </w:p>
    <w:p w14:paraId="6DBF32AA">
      <w:pPr>
        <w:numPr>
          <w:ilvl w:val="0"/>
          <w:numId w:val="5"/>
        </w:numPr>
        <w:spacing w:after="100" w:afterAutospacing="1" w:line="276" w:lineRule="auto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dovoditi dijete u Vrtić uredno, čisto, primjereno odjeveno i njegovano te osigurati održavanje osobne higijene djeteta (čisto tijelo, kosa i nokti, čista odjeća te ostale higijenske potrebe), u skladu s dobi i razvojnim mogućnostima djeteta.</w:t>
      </w:r>
    </w:p>
    <w:p w14:paraId="5B079E7D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nakon izbivanja djeteta iz Vrtića zbog drugih razloga u trajanju duljem od 60 dana dostaviti potvrdu nadležnog liječnika o obavljenom zdravstvenom pregledu iz koje je vidljivo da je dijete sposobno pohađati Vrtić, </w:t>
      </w:r>
    </w:p>
    <w:p w14:paraId="4E580FA1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odazvati se pozivima na roditeljske sastanke i druge oblike suradnje roditelja s Vrtićem u cilju praćenja razvoja i napredovanja djeteta, </w:t>
      </w:r>
    </w:p>
    <w:p w14:paraId="235C74BF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najkasnije do 20.-og u mjesecu uplaćivati utvrđeni iznos sudjelovanja roditelja u cijeni programa, </w:t>
      </w:r>
    </w:p>
    <w:p w14:paraId="2CF79463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dostaviti Vrtiću pisanu obavijest o ispisu djeteta iz Vrtića najkasnije 15 dana prije ispisa te dokazati podmirenje svih nastalih troškova programa do dana ispisa, </w:t>
      </w:r>
    </w:p>
    <w:p w14:paraId="31045B01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izvršavati druge obveze korisnika usluge utvrđene općim aktima Vrtića.</w:t>
      </w:r>
    </w:p>
    <w:p w14:paraId="0F240251">
      <w:pPr>
        <w:pStyle w:val="23"/>
        <w:rPr>
          <w:lang w:eastAsia="hr-HR"/>
        </w:rPr>
      </w:pPr>
    </w:p>
    <w:p w14:paraId="7379A5CE">
      <w:pPr>
        <w:pStyle w:val="21"/>
        <w:rPr>
          <w:lang w:eastAsia="hr-HR"/>
        </w:rPr>
      </w:pPr>
      <w:r>
        <w:rPr>
          <w:lang w:eastAsia="hr-HR"/>
        </w:rPr>
        <w:t xml:space="preserve">Vrtić je dužan: </w:t>
      </w:r>
    </w:p>
    <w:p w14:paraId="1CDABB83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ustrojiti rad s djecom u jasličkim i vrtićkim skupinama sukladno planu upisa,</w:t>
      </w:r>
    </w:p>
    <w:p w14:paraId="0E5844D1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surađivati s obitelji djeteta u cilju praćenja i napredovanja djeteta, </w:t>
      </w:r>
    </w:p>
    <w:p w14:paraId="6B54D08D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osigurati redovito izvještavanje korisnika usluga i njihovo sudjelovanje u upravljanju Vrtićem sukladno zakonu i Statutu Vrtića, </w:t>
      </w:r>
    </w:p>
    <w:p w14:paraId="2FD1AE21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omogućiti zaštitu pojedinačnih prava korisnika usluga podnošenjem Žalbe, odnosno zahtjeva Upravnom vijeću Vrtića,</w:t>
      </w:r>
    </w:p>
    <w:p w14:paraId="1A11FA0A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upozoriti korisnika usluga da Vrtić pridržava pravo preraspoređivanja djeteta iz jedne u drugu odgojno-obrazovnu skupinu zbog organizacije odgojno-obrazovnih skupina, DPS-a i drugih izvanrednih okolnosti za vrijeme posebnog organiziranja za blagdane, u uvjetima smanjenog broja djece u skupinama zbog bolovanja, za vrijeme godišnjih odmora u lipnju, srpnju i kolovozu te u drugim posebnim okolnostima, u skladu s pedagoškim načelima, </w:t>
      </w:r>
    </w:p>
    <w:p w14:paraId="3EB20123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upozoriti korisnika usluga da Vrtić može, u slučaju značajnih promjena zdravstvenog stanja ili razvojnog statusa djeteta koje uoči stručni tim Vrtića, izmijeniti program i uvjete ostvarivanja  programa za dijete u smislu dnevnog i tjednog boravka djeteta u skupini, s tim da postupak promjene programa pokreće stručni tim Vrtića na temelju praćenja stanja i potreba djeteta te na temelju provedene pedagoške opservacije, u interesu razvojnih potreba djeteta, njegove sigurnosti te sigurnosti i ostvarivanja odgojno-obrazovnog programa za drugu djecu, </w:t>
      </w:r>
    </w:p>
    <w:p w14:paraId="4DE27BB3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upozoriti korisnika usluga da će Vrtić otkazati ostvarivanje programa za dijete u slučaju značajnih promjena u razvojnom statusu djeteta, ako ni novi prilagođeni individualizirani program ne zadovoljava razvojnim potrebama djeteta i ne može mu se omogućiti potrebna psihofizička potpora stručnjaka, </w:t>
      </w:r>
    </w:p>
    <w:p w14:paraId="04B04FA8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u slučaju promjene ili otkazivanja ostvarivanja programa usmjeriti korisnika usluga na daljnje postupanje i institucije koje će primjereno zadovoljiti potrebe djeteta, </w:t>
      </w:r>
    </w:p>
    <w:p w14:paraId="7AEC9A66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>upozoriti korisnika usluga da Vrtić može otkazati ostvarivanje programa djetetu ako korisnik ne plati dospjele obveze u roku od 30 dana od dana uručenja pisane opomene ili ako korisnik na drugi način prekrši obveze utvrđene ugovorom ili općim aktom Vrtića.</w:t>
      </w:r>
    </w:p>
    <w:p w14:paraId="61EC2800">
      <w:pPr>
        <w:pStyle w:val="23"/>
        <w:rPr>
          <w:lang w:eastAsia="hr-HR"/>
        </w:rPr>
      </w:pPr>
    </w:p>
    <w:p w14:paraId="3BC76609">
      <w:pPr>
        <w:pStyle w:val="21"/>
        <w:rPr>
          <w:lang w:eastAsia="hr-HR"/>
        </w:rPr>
      </w:pPr>
      <w:r>
        <w:rPr>
          <w:lang w:eastAsia="hr-HR"/>
        </w:rPr>
        <w:t xml:space="preserve">Ukoliko se iz objektivnih pedagoških i organizacijskih razloga ukaže potreba za premještajem djece u drugu odgojno-obrazovnu skupinu tijekom pedagoške godine kao i u posebnim uvjetima rada i izvanrednim okolnostima, o tome odluku donosi ravnatelj Vrtića. </w:t>
      </w:r>
    </w:p>
    <w:p w14:paraId="6BA23F88">
      <w:pPr>
        <w:pStyle w:val="21"/>
        <w:rPr>
          <w:lang w:eastAsia="hr-HR"/>
        </w:rPr>
      </w:pPr>
      <w:r>
        <w:rPr>
          <w:lang w:eastAsia="hr-HR"/>
        </w:rPr>
        <w:t xml:space="preserve">U slučaju iz stavka 1. ovog članka potrebno je voditi računa o postojećem broju djece u odgojno-obrazovnim skupinama kako bi on najviše odgovarao odredbama DPS-a. </w:t>
      </w:r>
    </w:p>
    <w:p w14:paraId="7B4D5784">
      <w:pPr>
        <w:rPr>
          <w:lang w:eastAsia="hr-HR"/>
        </w:rPr>
      </w:pPr>
    </w:p>
    <w:p w14:paraId="7528DC10">
      <w:pPr>
        <w:rPr>
          <w:lang w:eastAsia="hr-HR"/>
        </w:rPr>
      </w:pPr>
    </w:p>
    <w:p w14:paraId="4A6C438F">
      <w:pPr>
        <w:pStyle w:val="23"/>
        <w:rPr>
          <w:lang w:eastAsia="hr-HR"/>
        </w:rPr>
      </w:pPr>
    </w:p>
    <w:p w14:paraId="3668A83B">
      <w:pPr>
        <w:pStyle w:val="21"/>
        <w:rPr>
          <w:lang w:eastAsia="hr-HR"/>
        </w:rPr>
      </w:pPr>
      <w:r>
        <w:rPr>
          <w:lang w:eastAsia="hr-HR"/>
        </w:rPr>
        <w:t xml:space="preserve">Vrtić će ispisati dijete: </w:t>
      </w:r>
    </w:p>
    <w:p w14:paraId="680AACC2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ako roditelj podnese zahtjev za ispis iz redovitog programa s tim da zahtjev mora biti podnesen najmanje 15 dana prije namjeravanog prekida korištenja usluga, </w:t>
      </w:r>
    </w:p>
    <w:p w14:paraId="7C9279B2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ako nije podmirena obaveza plaćanja 30 dana nakon uručenja opomene Vrtić može donijeti odluku o ispisu djeteta iz Vrtića, a Vrtić će pokrenuti ovršni postupak radi naplate potraživanja, </w:t>
      </w:r>
    </w:p>
    <w:p w14:paraId="1A539F19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ako se utvrdi da su roditelji prilikom upisa zatajili bolest, zdravstvene ili druge poteškoće djeteta, </w:t>
      </w:r>
    </w:p>
    <w:p w14:paraId="150B3842">
      <w:pPr>
        <w:numPr>
          <w:ilvl w:val="0"/>
          <w:numId w:val="5"/>
        </w:numPr>
        <w:spacing w:after="100" w:afterAutospacing="1" w:line="276" w:lineRule="auto"/>
        <w:contextualSpacing/>
        <w:jc w:val="both"/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</w:pPr>
      <w:r>
        <w:rPr>
          <w:rFonts w:ascii="Calibri" w:hAnsi="Calibri" w:eastAsia="Times New Roman" w:cs="Calibri"/>
          <w:kern w:val="0"/>
          <w:sz w:val="24"/>
          <w:szCs w:val="24"/>
          <w:lang w:eastAsia="hr-HR"/>
          <w14:ligatures w14:val="none"/>
        </w:rPr>
        <w:t xml:space="preserve">ako se po programu opservacije utvrdi nemogućnost osiguranja potrebnih specifičnih uvjeta za dijete u Vrtiću i/ili ako individualizirani program ne omogućava razvoj specifičnih potreba djeteta. </w:t>
      </w:r>
    </w:p>
    <w:p w14:paraId="6A79FBF7">
      <w:pPr>
        <w:pStyle w:val="23"/>
        <w:rPr>
          <w:lang w:eastAsia="hr-HR"/>
        </w:rPr>
      </w:pPr>
    </w:p>
    <w:p w14:paraId="50D546B1">
      <w:pPr>
        <w:pStyle w:val="21"/>
        <w:rPr>
          <w:lang w:eastAsia="hr-HR"/>
        </w:rPr>
      </w:pPr>
      <w:r>
        <w:rPr>
          <w:lang w:eastAsia="hr-HR"/>
        </w:rPr>
        <w:t>Ovaj Pravilnik stupa na snagu osmoga dana od dana objave na oglasnoj ploči i mrežnoj stranici Dječjeg vrtića „Magnolija“.</w:t>
      </w:r>
    </w:p>
    <w:p w14:paraId="57F5393D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117C42DB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3F3E12F7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11136FDC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6D1D008F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263E5E99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0852DBAD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533E8AE2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2F905402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59365B8A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3D5CF6B7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31CD6C38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71B82612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57778FAF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46606575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2853BA1D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57EA7AE4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69323D6D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72F15550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73CB552C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57069C8D">
      <w:pPr>
        <w:pStyle w:val="21"/>
        <w:numPr>
          <w:ilvl w:val="0"/>
          <w:numId w:val="0"/>
        </w:numPr>
        <w:ind w:left="227"/>
        <w:rPr>
          <w:lang w:eastAsia="hr-HR"/>
        </w:rPr>
      </w:pPr>
    </w:p>
    <w:p w14:paraId="3D7A59AD">
      <w:pPr>
        <w:spacing w:after="0" w:line="276" w:lineRule="auto"/>
        <w:rPr>
          <w:rFonts w:hint="default" w:eastAsia="Times New Roman" w:cstheme="minorHAnsi"/>
          <w:sz w:val="24"/>
          <w:szCs w:val="24"/>
          <w:lang w:val="en-US"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KLASA:</w:t>
      </w:r>
      <w:r>
        <w:rPr>
          <w:rFonts w:hint="default" w:eastAsia="Times New Roman" w:cstheme="minorHAnsi"/>
          <w:sz w:val="24"/>
          <w:szCs w:val="24"/>
          <w:lang w:val="en-US" w:eastAsia="hr-HR"/>
        </w:rPr>
        <w:t xml:space="preserve"> </w:t>
      </w:r>
      <w:r>
        <w:rPr>
          <w:rFonts w:ascii="SimSun" w:hAnsi="SimSun" w:eastAsia="SimSun" w:cs="SimSun"/>
          <w:sz w:val="24"/>
          <w:szCs w:val="24"/>
        </w:rPr>
        <w:t>601-01/26-13/01</w:t>
      </w:r>
    </w:p>
    <w:p w14:paraId="19CF11CC">
      <w:pPr>
        <w:spacing w:after="0" w:line="276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URBROJ: </w:t>
      </w:r>
      <w:r>
        <w:rPr>
          <w:rFonts w:ascii="SimSun" w:hAnsi="SimSun" w:eastAsia="SimSun" w:cs="SimSun"/>
          <w:sz w:val="24"/>
          <w:szCs w:val="24"/>
        </w:rPr>
        <w:t>2109-26-1-02-26-1</w:t>
      </w:r>
      <w:bookmarkStart w:id="0" w:name="_GoBack"/>
      <w:bookmarkEnd w:id="0"/>
    </w:p>
    <w:p w14:paraId="37EA91AE">
      <w:pPr>
        <w:spacing w:after="0" w:line="276" w:lineRule="auto"/>
        <w:rPr>
          <w:rFonts w:eastAsia="Times New Roman" w:cstheme="minorHAnsi"/>
          <w:sz w:val="24"/>
          <w:szCs w:val="24"/>
          <w:highlight w:val="none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Pribislavec,</w:t>
      </w:r>
      <w:r>
        <w:rPr>
          <w:rFonts w:eastAsia="Times New Roman" w:cstheme="minorHAnsi"/>
          <w:sz w:val="24"/>
          <w:szCs w:val="24"/>
          <w:highlight w:val="none"/>
          <w:lang w:eastAsia="hr-HR"/>
        </w:rPr>
        <w:t xml:space="preserve"> 17. kolovoza 2026. godine</w:t>
      </w:r>
    </w:p>
    <w:p w14:paraId="3CE3A07F">
      <w:pPr>
        <w:spacing w:before="100" w:beforeAutospacing="1" w:after="100" w:afterAutospacing="1"/>
        <w:jc w:val="right"/>
        <w:rPr>
          <w:rFonts w:ascii="Calibri" w:hAnsi="Calibri" w:eastAsia="Calibri" w:cs="Calibri"/>
          <w:b/>
          <w:bCs/>
          <w:sz w:val="24"/>
          <w:szCs w:val="24"/>
        </w:rPr>
      </w:pPr>
    </w:p>
    <w:p w14:paraId="0390EB47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4451350</wp:posOffset>
            </wp:positionH>
            <wp:positionV relativeFrom="paragraph">
              <wp:posOffset>724535</wp:posOffset>
            </wp:positionV>
            <wp:extent cx="1123950" cy="54102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z w:val="24"/>
          <w:szCs w:val="24"/>
        </w:rPr>
        <w:t>PREDSJEDNICA UPRAVNOG VIJEĆA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Dječjeg vrtića „Magnolija“</w:t>
      </w:r>
    </w:p>
    <w:p w14:paraId="699EACAD">
      <w:pPr>
        <w:spacing w:before="100" w:beforeAutospacing="1" w:after="100" w:afterAutospacing="1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</w:t>
      </w:r>
      <w:r>
        <w:rPr>
          <w:rFonts w:ascii="Calibri" w:hAnsi="Calibri" w:eastAsia="Calibri" w:cs="Calibri"/>
          <w:sz w:val="24"/>
          <w:szCs w:val="24"/>
        </w:rPr>
        <w:br w:type="textWrapping"/>
      </w:r>
      <w:r>
        <w:rPr>
          <w:rFonts w:ascii="Calibri" w:hAnsi="Calibri" w:eastAsia="Calibri" w:cs="Calibri"/>
          <w:sz w:val="24"/>
          <w:szCs w:val="24"/>
        </w:rPr>
        <w:t>doc. dr. sc. Dina Korent</w:t>
      </w:r>
    </w:p>
    <w:p w14:paraId="48B180E8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2DC04524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7B73AF83">
      <w:pPr>
        <w:spacing w:line="276" w:lineRule="auto"/>
        <w:jc w:val="right"/>
        <w:rPr>
          <w:rFonts w:cstheme="minorHAnsi"/>
          <w:b/>
          <w:bCs/>
          <w:sz w:val="24"/>
          <w:szCs w:val="24"/>
        </w:rPr>
      </w:pPr>
    </w:p>
    <w:p w14:paraId="0753574C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RAVNATELJICA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br w:type="textWrapping"/>
      </w:r>
      <w:r>
        <w:rPr>
          <w:rFonts w:cstheme="minorHAnsi"/>
          <w:sz w:val="24"/>
          <w:szCs w:val="24"/>
        </w:rPr>
        <w:t xml:space="preserve">Dječjeg vrtića „Magnolija“ </w:t>
      </w:r>
    </w:p>
    <w:p w14:paraId="2348A80C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14:ligatures w14:val="none"/>
        </w:rPr>
        <w:drawing>
          <wp:inline distT="0" distB="0" distL="0" distR="0">
            <wp:extent cx="1591945" cy="62928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714" cy="63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398FF">
      <w:pPr>
        <w:spacing w:after="0"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</w:t>
      </w:r>
    </w:p>
    <w:p w14:paraId="48F130CC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Dina Barić Baksa, bacc. praesc. educ.</w:t>
      </w:r>
      <w:r>
        <w:rPr>
          <w:rFonts w:cstheme="minorHAnsi"/>
        </w:rPr>
        <w:t xml:space="preserve"> </w:t>
      </w:r>
    </w:p>
    <w:p w14:paraId="6BCAAF1C">
      <w:pPr>
        <w:spacing w:after="0" w:line="276" w:lineRule="auto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 Light">
    <w:altName w:val="SimSun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82292"/>
      <w:docPartObj>
        <w:docPartGallery w:val="autotext"/>
      </w:docPartObj>
    </w:sdtPr>
    <w:sdtContent>
      <w:p w14:paraId="24B1E661"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DFE709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172669"/>
    <w:multiLevelType w:val="multilevel"/>
    <w:tmpl w:val="0F172669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C6A0110"/>
    <w:multiLevelType w:val="multilevel"/>
    <w:tmpl w:val="3C6A011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12B77"/>
    <w:multiLevelType w:val="multilevel"/>
    <w:tmpl w:val="54312B7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9DB6AB0"/>
    <w:multiLevelType w:val="multilevel"/>
    <w:tmpl w:val="59DB6AB0"/>
    <w:lvl w:ilvl="0" w:tentative="0">
      <w:start w:val="1"/>
      <w:numFmt w:val="decimal"/>
      <w:pStyle w:val="23"/>
      <w:suff w:val="space"/>
      <w:lvlText w:val="Članak %1."/>
      <w:lvlJc w:val="left"/>
      <w:pPr>
        <w:ind w:left="6238" w:firstLine="0"/>
      </w:pPr>
    </w:lvl>
    <w:lvl w:ilvl="1" w:tentative="0">
      <w:start w:val="1"/>
      <w:numFmt w:val="decimal"/>
      <w:pStyle w:val="21"/>
      <w:suff w:val="space"/>
      <w:lvlText w:val="(%2)"/>
      <w:lvlJc w:val="left"/>
      <w:pPr>
        <w:ind w:left="680" w:hanging="320"/>
      </w:pPr>
      <w:rPr>
        <w:rFonts w:hint="default"/>
        <w:b w:val="0"/>
        <w:bCs w:val="0"/>
      </w:rPr>
    </w:lvl>
    <w:lvl w:ilvl="2" w:tentative="0">
      <w:start w:val="1"/>
      <w:numFmt w:val="none"/>
      <w:lvlText w:val="%3"/>
      <w:lvlJc w:val="left"/>
      <w:pPr>
        <w:ind w:left="0" w:firstLine="34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A03641E"/>
    <w:multiLevelType w:val="multilevel"/>
    <w:tmpl w:val="5A03641E"/>
    <w:lvl w:ilvl="0" w:tentative="0">
      <w:start w:val="1"/>
      <w:numFmt w:val="upperRoman"/>
      <w:pStyle w:val="18"/>
      <w:lvlText w:val="%1."/>
      <w:lvlJc w:val="righ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77"/>
    <w:rsid w:val="000F50D6"/>
    <w:rsid w:val="000F7863"/>
    <w:rsid w:val="0015506A"/>
    <w:rsid w:val="001572F5"/>
    <w:rsid w:val="0016785B"/>
    <w:rsid w:val="00181185"/>
    <w:rsid w:val="00194B9B"/>
    <w:rsid w:val="001A3F17"/>
    <w:rsid w:val="001A7F48"/>
    <w:rsid w:val="002562B9"/>
    <w:rsid w:val="00265701"/>
    <w:rsid w:val="0027700A"/>
    <w:rsid w:val="00277AB0"/>
    <w:rsid w:val="002B3DE5"/>
    <w:rsid w:val="002B4A93"/>
    <w:rsid w:val="0031708B"/>
    <w:rsid w:val="0033372F"/>
    <w:rsid w:val="003437BA"/>
    <w:rsid w:val="00362692"/>
    <w:rsid w:val="003731D7"/>
    <w:rsid w:val="003C1DD5"/>
    <w:rsid w:val="003D1769"/>
    <w:rsid w:val="003E5DA5"/>
    <w:rsid w:val="00420719"/>
    <w:rsid w:val="00436D16"/>
    <w:rsid w:val="004634A0"/>
    <w:rsid w:val="004A5F15"/>
    <w:rsid w:val="004E0C7B"/>
    <w:rsid w:val="005349C7"/>
    <w:rsid w:val="00561CCF"/>
    <w:rsid w:val="0056461A"/>
    <w:rsid w:val="0058494E"/>
    <w:rsid w:val="00585D9C"/>
    <w:rsid w:val="00586A1D"/>
    <w:rsid w:val="005B09DA"/>
    <w:rsid w:val="005B4EA1"/>
    <w:rsid w:val="005E52AB"/>
    <w:rsid w:val="00600A57"/>
    <w:rsid w:val="00663477"/>
    <w:rsid w:val="0068550A"/>
    <w:rsid w:val="0070389F"/>
    <w:rsid w:val="00740101"/>
    <w:rsid w:val="00750EAA"/>
    <w:rsid w:val="00784DDD"/>
    <w:rsid w:val="007946CB"/>
    <w:rsid w:val="007B56B0"/>
    <w:rsid w:val="007E11E9"/>
    <w:rsid w:val="00826126"/>
    <w:rsid w:val="00870BA4"/>
    <w:rsid w:val="00886CD9"/>
    <w:rsid w:val="008D61F3"/>
    <w:rsid w:val="008F5D76"/>
    <w:rsid w:val="0091662F"/>
    <w:rsid w:val="0093003E"/>
    <w:rsid w:val="0093782F"/>
    <w:rsid w:val="00970437"/>
    <w:rsid w:val="0098613D"/>
    <w:rsid w:val="009A3932"/>
    <w:rsid w:val="009D21B6"/>
    <w:rsid w:val="009E1A9A"/>
    <w:rsid w:val="009F0864"/>
    <w:rsid w:val="00A13A2C"/>
    <w:rsid w:val="00A772EC"/>
    <w:rsid w:val="00A90C72"/>
    <w:rsid w:val="00AE7933"/>
    <w:rsid w:val="00B465FE"/>
    <w:rsid w:val="00B612EB"/>
    <w:rsid w:val="00B63F0D"/>
    <w:rsid w:val="00B95570"/>
    <w:rsid w:val="00BA21FD"/>
    <w:rsid w:val="00BA7563"/>
    <w:rsid w:val="00BC0F8A"/>
    <w:rsid w:val="00C31FC6"/>
    <w:rsid w:val="00C50867"/>
    <w:rsid w:val="00C530A2"/>
    <w:rsid w:val="00C82D03"/>
    <w:rsid w:val="00CA0220"/>
    <w:rsid w:val="00CB3C0F"/>
    <w:rsid w:val="00CF1075"/>
    <w:rsid w:val="00D106BA"/>
    <w:rsid w:val="00D340C6"/>
    <w:rsid w:val="00D8177B"/>
    <w:rsid w:val="00D81CE3"/>
    <w:rsid w:val="00D958C4"/>
    <w:rsid w:val="00DD2B47"/>
    <w:rsid w:val="00DD5B4B"/>
    <w:rsid w:val="00DF51A1"/>
    <w:rsid w:val="00E22B85"/>
    <w:rsid w:val="00E2396D"/>
    <w:rsid w:val="00E4691B"/>
    <w:rsid w:val="00E71088"/>
    <w:rsid w:val="00E850FF"/>
    <w:rsid w:val="00EC6D09"/>
    <w:rsid w:val="00F07211"/>
    <w:rsid w:val="00F35E59"/>
    <w:rsid w:val="00F729FB"/>
    <w:rsid w:val="00F863C1"/>
    <w:rsid w:val="00FD3301"/>
    <w:rsid w:val="00FE6C95"/>
    <w:rsid w:val="20402187"/>
    <w:rsid w:val="366D6EC1"/>
    <w:rsid w:val="657B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7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9">
    <w:name w:val="head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hr-HR"/>
      <w14:ligatures w14:val="none"/>
    </w:rPr>
  </w:style>
  <w:style w:type="character" w:styleId="11">
    <w:name w:val="Strong"/>
    <w:basedOn w:val="3"/>
    <w:qFormat/>
    <w:uiPriority w:val="22"/>
    <w:rPr>
      <w:b/>
      <w:bCs/>
    </w:rPr>
  </w:style>
  <w:style w:type="table" w:styleId="12">
    <w:name w:val="Table Grid"/>
    <w:basedOn w:val="4"/>
    <w:uiPriority w:val="39"/>
    <w:pPr>
      <w:spacing w:after="0" w:line="240" w:lineRule="auto"/>
    </w:pPr>
    <w:rPr>
      <w:sz w:val="20"/>
      <w:szCs w:val="20"/>
      <w:lang w:eastAsia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link w:val="19"/>
    <w:qFormat/>
    <w:uiPriority w:val="34"/>
    <w:pPr>
      <w:ind w:left="720"/>
      <w:contextualSpacing/>
    </w:pPr>
  </w:style>
  <w:style w:type="character" w:customStyle="1" w:styleId="14">
    <w:name w:val="Header Char"/>
    <w:basedOn w:val="3"/>
    <w:link w:val="9"/>
    <w:uiPriority w:val="99"/>
    <w:rPr>
      <w:kern w:val="2"/>
      <w14:ligatures w14:val="standardContextual"/>
    </w:rPr>
  </w:style>
  <w:style w:type="character" w:customStyle="1" w:styleId="15">
    <w:name w:val="Footer Char"/>
    <w:basedOn w:val="3"/>
    <w:link w:val="8"/>
    <w:qFormat/>
    <w:uiPriority w:val="99"/>
    <w:rPr>
      <w:kern w:val="2"/>
      <w14:ligatures w14:val="standardContextual"/>
    </w:rPr>
  </w:style>
  <w:style w:type="character" w:customStyle="1" w:styleId="16">
    <w:name w:val="Comment Text Char"/>
    <w:basedOn w:val="3"/>
    <w:link w:val="6"/>
    <w:uiPriority w:val="99"/>
    <w:rPr>
      <w:kern w:val="2"/>
      <w:sz w:val="20"/>
      <w:szCs w:val="20"/>
      <w14:ligatures w14:val="standardContextual"/>
    </w:rPr>
  </w:style>
  <w:style w:type="character" w:customStyle="1" w:styleId="17">
    <w:name w:val="Comment Subject Char"/>
    <w:basedOn w:val="16"/>
    <w:link w:val="7"/>
    <w:semiHidden/>
    <w:uiPriority w:val="99"/>
    <w:rPr>
      <w:b/>
      <w:bCs/>
      <w:kern w:val="2"/>
      <w:sz w:val="20"/>
      <w:szCs w:val="20"/>
      <w14:ligatures w14:val="standardContextual"/>
    </w:rPr>
  </w:style>
  <w:style w:type="paragraph" w:customStyle="1" w:styleId="18">
    <w:name w:val="Glava"/>
    <w:basedOn w:val="13"/>
    <w:link w:val="20"/>
    <w:qFormat/>
    <w:uiPriority w:val="0"/>
    <w:pPr>
      <w:numPr>
        <w:ilvl w:val="0"/>
        <w:numId w:val="1"/>
      </w:numPr>
      <w:spacing w:before="240" w:after="240" w:line="360" w:lineRule="auto"/>
      <w:ind w:left="0" w:firstLine="0"/>
      <w:jc w:val="center"/>
      <w:outlineLvl w:val="1"/>
    </w:pPr>
    <w:rPr>
      <w:rFonts w:cstheme="minorHAnsi"/>
      <w:b/>
      <w:bCs/>
      <w:sz w:val="24"/>
      <w:szCs w:val="24"/>
    </w:rPr>
  </w:style>
  <w:style w:type="character" w:customStyle="1" w:styleId="19">
    <w:name w:val="List Paragraph Char"/>
    <w:basedOn w:val="3"/>
    <w:link w:val="13"/>
    <w:qFormat/>
    <w:uiPriority w:val="34"/>
    <w:rPr>
      <w:kern w:val="2"/>
      <w14:ligatures w14:val="standardContextual"/>
    </w:rPr>
  </w:style>
  <w:style w:type="character" w:customStyle="1" w:styleId="20">
    <w:name w:val="Glava Char"/>
    <w:basedOn w:val="19"/>
    <w:link w:val="18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paragraph" w:customStyle="1" w:styleId="21">
    <w:name w:val="Stavak"/>
    <w:basedOn w:val="13"/>
    <w:link w:val="22"/>
    <w:qFormat/>
    <w:uiPriority w:val="0"/>
    <w:pPr>
      <w:numPr>
        <w:ilvl w:val="1"/>
        <w:numId w:val="2"/>
      </w:numPr>
      <w:spacing w:before="120" w:after="0"/>
      <w:ind w:left="0" w:firstLine="227"/>
      <w:jc w:val="both"/>
      <w:outlineLvl w:val="3"/>
    </w:pPr>
    <w:rPr>
      <w:rFonts w:cstheme="minorHAnsi"/>
      <w:sz w:val="24"/>
      <w:szCs w:val="24"/>
    </w:rPr>
  </w:style>
  <w:style w:type="character" w:customStyle="1" w:styleId="22">
    <w:name w:val="Stavak Char"/>
    <w:basedOn w:val="19"/>
    <w:link w:val="21"/>
    <w:uiPriority w:val="0"/>
    <w:rPr>
      <w:rFonts w:cstheme="minorHAnsi"/>
      <w:kern w:val="2"/>
      <w:sz w:val="24"/>
      <w:szCs w:val="24"/>
      <w14:ligatures w14:val="standardContextual"/>
    </w:rPr>
  </w:style>
  <w:style w:type="paragraph" w:customStyle="1" w:styleId="23">
    <w:name w:val="Članak X"/>
    <w:basedOn w:val="13"/>
    <w:link w:val="24"/>
    <w:qFormat/>
    <w:uiPriority w:val="0"/>
    <w:pPr>
      <w:numPr>
        <w:ilvl w:val="0"/>
        <w:numId w:val="2"/>
      </w:numPr>
      <w:spacing w:before="240" w:after="120"/>
      <w:ind w:left="0"/>
      <w:jc w:val="center"/>
      <w:outlineLvl w:val="2"/>
    </w:pPr>
    <w:rPr>
      <w:rFonts w:cstheme="minorHAnsi"/>
      <w:b/>
      <w:bCs/>
      <w:sz w:val="24"/>
      <w:szCs w:val="24"/>
    </w:rPr>
  </w:style>
  <w:style w:type="character" w:customStyle="1" w:styleId="24">
    <w:name w:val="Članak X Char"/>
    <w:basedOn w:val="19"/>
    <w:link w:val="23"/>
    <w:qFormat/>
    <w:uiPriority w:val="0"/>
    <w:rPr>
      <w:rFonts w:cstheme="minorHAnsi"/>
      <w:b/>
      <w:bCs/>
      <w:kern w:val="2"/>
      <w:sz w:val="24"/>
      <w:szCs w:val="24"/>
      <w14:ligatures w14:val="standardContextual"/>
    </w:rPr>
  </w:style>
  <w:style w:type="character" w:customStyle="1" w:styleId="25">
    <w:name w:val="Heading 1 Char"/>
    <w:basedOn w:val="3"/>
    <w:link w:val="2"/>
    <w:uiPriority w:val="9"/>
    <w:rPr>
      <w:rFonts w:eastAsiaTheme="majorEastAsia" w:cstheme="majorBidi"/>
      <w:b/>
      <w:kern w:val="2"/>
      <w:sz w:val="28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na\Desktop\3_Politika\DV%20Magnolija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DV Magnolija_template</Template>
  <Pages>12</Pages>
  <Words>3278</Words>
  <Characters>19824</Characters>
  <Lines>164</Lines>
  <Paragraphs>46</Paragraphs>
  <TotalTime>35</TotalTime>
  <ScaleCrop>false</ScaleCrop>
  <LinksUpToDate>false</LinksUpToDate>
  <CharactersWithSpaces>23027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2026-07-23T22:53:00Z</dcterms:created>
  <dc:creator>Dina</dc:creator>
  <cp:lastModifiedBy>Matija Ladić</cp:lastModifiedBy>
  <dcterms:modified xsi:type="dcterms:W3CDTF">2026-08-18T06:35:56Z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eyJoZGlkIjoiYmQyNDQ2NzE4YmRkZjhlNjljMjllYzFlZDZkMzI4MGMiLCJ1c2VySWQiOiIzNzI4NDUxMzUwODkwIn0=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93142616EAB0485B9D59157E4EB45697_12</vt:lpwstr>
  </property>
</Properties>
</file>