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17616A" w14:textId="00BAA2F2" w:rsidR="000A33E4" w:rsidRDefault="000A33E4">
      <w:pPr>
        <w:rPr>
          <w:sz w:val="24"/>
          <w:szCs w:val="24"/>
        </w:rPr>
      </w:pPr>
      <w:r w:rsidRPr="00753848">
        <w:rPr>
          <w:b/>
          <w:bCs/>
          <w:sz w:val="24"/>
          <w:szCs w:val="24"/>
        </w:rPr>
        <w:t>JLPR(R</w:t>
      </w:r>
      <w:r w:rsidR="00340B52">
        <w:rPr>
          <w:b/>
          <w:bCs/>
          <w:sz w:val="24"/>
          <w:szCs w:val="24"/>
        </w:rPr>
        <w:t>)</w:t>
      </w:r>
      <w:r w:rsidRPr="00753848">
        <w:rPr>
          <w:b/>
          <w:bCs/>
          <w:sz w:val="24"/>
          <w:szCs w:val="24"/>
        </w:rPr>
        <w:t xml:space="preserve">S:         </w:t>
      </w:r>
      <w:r w:rsidR="00340B52">
        <w:rPr>
          <w:b/>
          <w:bCs/>
          <w:sz w:val="24"/>
          <w:szCs w:val="24"/>
        </w:rPr>
        <w:t xml:space="preserve">  </w:t>
      </w:r>
      <w:r w:rsidRPr="00753848">
        <w:rPr>
          <w:b/>
          <w:bCs/>
          <w:sz w:val="24"/>
          <w:szCs w:val="24"/>
        </w:rPr>
        <w:t>OPĆINA PRIBISLAVEC</w:t>
      </w:r>
      <w:r w:rsidRPr="00753848">
        <w:rPr>
          <w:sz w:val="24"/>
          <w:szCs w:val="24"/>
        </w:rPr>
        <w:t xml:space="preserve">                                    </w:t>
      </w:r>
      <w:r w:rsidRPr="00753848">
        <w:rPr>
          <w:b/>
          <w:bCs/>
          <w:sz w:val="24"/>
          <w:szCs w:val="24"/>
        </w:rPr>
        <w:t>OIB:      73507516777</w:t>
      </w:r>
    </w:p>
    <w:p w14:paraId="1E01051D" w14:textId="77777777" w:rsidR="000A33E4" w:rsidRDefault="000A33E4">
      <w:pPr>
        <w:rPr>
          <w:sz w:val="24"/>
          <w:szCs w:val="24"/>
        </w:rPr>
      </w:pPr>
      <w:r w:rsidRPr="00753848">
        <w:rPr>
          <w:b/>
          <w:bCs/>
          <w:sz w:val="24"/>
          <w:szCs w:val="24"/>
        </w:rPr>
        <w:t xml:space="preserve">Pošta i mjesto:  40000 ČAKOVEC   </w:t>
      </w:r>
      <w:r w:rsidRPr="00753848">
        <w:rPr>
          <w:sz w:val="24"/>
          <w:szCs w:val="24"/>
        </w:rPr>
        <w:t xml:space="preserve">                                         </w:t>
      </w:r>
      <w:r w:rsidRPr="00753848">
        <w:rPr>
          <w:b/>
          <w:bCs/>
          <w:sz w:val="24"/>
          <w:szCs w:val="24"/>
        </w:rPr>
        <w:t>MB:      02732106</w:t>
      </w:r>
    </w:p>
    <w:p w14:paraId="282DE8B4" w14:textId="7DF1FB55" w:rsidR="000A33E4" w:rsidRDefault="000A33E4">
      <w:pPr>
        <w:rPr>
          <w:sz w:val="24"/>
          <w:szCs w:val="24"/>
        </w:rPr>
      </w:pPr>
      <w:r w:rsidRPr="00753848">
        <w:rPr>
          <w:b/>
          <w:bCs/>
          <w:sz w:val="24"/>
          <w:szCs w:val="24"/>
        </w:rPr>
        <w:t>Adresa sjedišta: B</w:t>
      </w:r>
      <w:r w:rsidR="007255B5" w:rsidRPr="00753848">
        <w:rPr>
          <w:b/>
          <w:bCs/>
          <w:sz w:val="24"/>
          <w:szCs w:val="24"/>
        </w:rPr>
        <w:t xml:space="preserve">raće </w:t>
      </w:r>
      <w:r w:rsidRPr="00753848">
        <w:rPr>
          <w:b/>
          <w:bCs/>
          <w:sz w:val="24"/>
          <w:szCs w:val="24"/>
        </w:rPr>
        <w:t>Radića 47</w:t>
      </w:r>
      <w:r>
        <w:rPr>
          <w:sz w:val="24"/>
          <w:szCs w:val="24"/>
        </w:rPr>
        <w:t xml:space="preserve">                                            </w:t>
      </w:r>
      <w:r w:rsidRPr="00753848">
        <w:rPr>
          <w:b/>
          <w:bCs/>
          <w:sz w:val="24"/>
          <w:szCs w:val="24"/>
        </w:rPr>
        <w:t>RKP:      33520</w:t>
      </w:r>
    </w:p>
    <w:p w14:paraId="0444F997" w14:textId="77777777" w:rsidR="000A33E4" w:rsidRDefault="000A33E4">
      <w:pPr>
        <w:rPr>
          <w:sz w:val="24"/>
          <w:szCs w:val="24"/>
        </w:rPr>
      </w:pPr>
      <w:r w:rsidRPr="00753848">
        <w:rPr>
          <w:b/>
          <w:bCs/>
          <w:sz w:val="24"/>
          <w:szCs w:val="24"/>
        </w:rPr>
        <w:t>Šifra županije:    20                                                                     IBAN:HR8123400091862000004</w:t>
      </w:r>
    </w:p>
    <w:p w14:paraId="6527D22C" w14:textId="25AC303A" w:rsidR="000A33E4" w:rsidRDefault="000A33E4">
      <w:pPr>
        <w:rPr>
          <w:sz w:val="24"/>
          <w:szCs w:val="24"/>
        </w:rPr>
      </w:pPr>
      <w:r w:rsidRPr="00753848">
        <w:rPr>
          <w:b/>
          <w:bCs/>
          <w:sz w:val="24"/>
          <w:szCs w:val="24"/>
        </w:rPr>
        <w:t>Šifra djelatnosti: 8411                                                               Razina:  2</w:t>
      </w:r>
      <w:r w:rsidR="008F46C2">
        <w:rPr>
          <w:b/>
          <w:bCs/>
          <w:sz w:val="24"/>
          <w:szCs w:val="24"/>
        </w:rPr>
        <w:t>2</w:t>
      </w:r>
    </w:p>
    <w:p w14:paraId="43B6C44A" w14:textId="2787D0C1" w:rsidR="000A33E4" w:rsidRDefault="000A33E4">
      <w:pPr>
        <w:rPr>
          <w:b/>
          <w:bCs/>
          <w:sz w:val="24"/>
          <w:szCs w:val="24"/>
        </w:rPr>
      </w:pPr>
      <w:r w:rsidRPr="00753848">
        <w:rPr>
          <w:b/>
          <w:bCs/>
          <w:sz w:val="24"/>
          <w:szCs w:val="24"/>
        </w:rPr>
        <w:t>Razdoblje:            1.1.</w:t>
      </w:r>
      <w:r w:rsidR="001027A5">
        <w:rPr>
          <w:b/>
          <w:bCs/>
          <w:sz w:val="24"/>
          <w:szCs w:val="24"/>
        </w:rPr>
        <w:t>202</w:t>
      </w:r>
      <w:r w:rsidR="00D3121E">
        <w:rPr>
          <w:b/>
          <w:bCs/>
          <w:sz w:val="24"/>
          <w:szCs w:val="24"/>
        </w:rPr>
        <w:t>4</w:t>
      </w:r>
      <w:r w:rsidR="001027A5">
        <w:rPr>
          <w:b/>
          <w:bCs/>
          <w:sz w:val="24"/>
          <w:szCs w:val="24"/>
        </w:rPr>
        <w:t>.</w:t>
      </w:r>
      <w:r w:rsidRPr="00753848">
        <w:rPr>
          <w:b/>
          <w:bCs/>
          <w:sz w:val="24"/>
          <w:szCs w:val="24"/>
        </w:rPr>
        <w:t xml:space="preserve"> – </w:t>
      </w:r>
      <w:r w:rsidR="009057AE">
        <w:rPr>
          <w:b/>
          <w:bCs/>
          <w:sz w:val="24"/>
          <w:szCs w:val="24"/>
        </w:rPr>
        <w:t>3</w:t>
      </w:r>
      <w:r w:rsidR="00F159E1">
        <w:rPr>
          <w:b/>
          <w:bCs/>
          <w:sz w:val="24"/>
          <w:szCs w:val="24"/>
        </w:rPr>
        <w:t>1.12.</w:t>
      </w:r>
      <w:r w:rsidR="00D3121E">
        <w:rPr>
          <w:b/>
          <w:bCs/>
          <w:sz w:val="24"/>
          <w:szCs w:val="24"/>
        </w:rPr>
        <w:t>2024.</w:t>
      </w:r>
    </w:p>
    <w:p w14:paraId="6744644F" w14:textId="0D7A567C" w:rsidR="00AD6E17" w:rsidRDefault="00AD6E17">
      <w:pPr>
        <w:rPr>
          <w:b/>
          <w:bCs/>
          <w:sz w:val="24"/>
          <w:szCs w:val="24"/>
        </w:rPr>
      </w:pPr>
    </w:p>
    <w:p w14:paraId="2DDBB7A5" w14:textId="6120EF9C" w:rsidR="00753848" w:rsidRDefault="00753848">
      <w:pPr>
        <w:rPr>
          <w:b/>
          <w:bCs/>
          <w:sz w:val="24"/>
          <w:szCs w:val="24"/>
        </w:rPr>
      </w:pPr>
    </w:p>
    <w:p w14:paraId="559530B6" w14:textId="77777777" w:rsidR="000A33E4" w:rsidRDefault="000A33E4">
      <w:pPr>
        <w:rPr>
          <w:b/>
          <w:bCs/>
          <w:sz w:val="24"/>
          <w:szCs w:val="24"/>
        </w:rPr>
      </w:pPr>
      <w:r w:rsidRPr="000A33E4">
        <w:rPr>
          <w:b/>
          <w:bCs/>
          <w:sz w:val="24"/>
          <w:szCs w:val="24"/>
        </w:rPr>
        <w:t xml:space="preserve">                           </w:t>
      </w:r>
      <w:r>
        <w:rPr>
          <w:b/>
          <w:bCs/>
          <w:sz w:val="24"/>
          <w:szCs w:val="24"/>
        </w:rPr>
        <w:t xml:space="preserve">                     </w:t>
      </w:r>
      <w:r w:rsidRPr="000A33E4">
        <w:rPr>
          <w:b/>
          <w:bCs/>
          <w:sz w:val="24"/>
          <w:szCs w:val="24"/>
        </w:rPr>
        <w:t xml:space="preserve">  BILJEŠKE UZ FINANCIJSKE IZVJEŠTAJE</w:t>
      </w:r>
    </w:p>
    <w:p w14:paraId="577A8A30" w14:textId="68281E3F" w:rsidR="000A33E4" w:rsidRDefault="000A33E4">
      <w:pPr>
        <w:rPr>
          <w:b/>
          <w:bCs/>
          <w:sz w:val="24"/>
          <w:szCs w:val="24"/>
        </w:rPr>
      </w:pPr>
      <w:r w:rsidRPr="000A33E4">
        <w:rPr>
          <w:b/>
          <w:bCs/>
          <w:sz w:val="24"/>
          <w:szCs w:val="24"/>
        </w:rPr>
        <w:t xml:space="preserve">                                      za razdoblje od  01.siječnja </w:t>
      </w:r>
      <w:r w:rsidR="00D3121E">
        <w:rPr>
          <w:b/>
          <w:bCs/>
          <w:sz w:val="24"/>
          <w:szCs w:val="24"/>
        </w:rPr>
        <w:t>do</w:t>
      </w:r>
      <w:r w:rsidRPr="000A33E4">
        <w:rPr>
          <w:b/>
          <w:bCs/>
          <w:sz w:val="24"/>
          <w:szCs w:val="24"/>
        </w:rPr>
        <w:t xml:space="preserve"> 3</w:t>
      </w:r>
      <w:r w:rsidR="00F159E1">
        <w:rPr>
          <w:b/>
          <w:bCs/>
          <w:sz w:val="24"/>
          <w:szCs w:val="24"/>
        </w:rPr>
        <w:t>1.</w:t>
      </w:r>
      <w:r w:rsidR="00D3121E">
        <w:rPr>
          <w:b/>
          <w:bCs/>
          <w:sz w:val="24"/>
          <w:szCs w:val="24"/>
        </w:rPr>
        <w:t>prosinca</w:t>
      </w:r>
      <w:r w:rsidR="00712C79">
        <w:rPr>
          <w:b/>
          <w:bCs/>
          <w:sz w:val="24"/>
          <w:szCs w:val="24"/>
        </w:rPr>
        <w:t xml:space="preserve"> </w:t>
      </w:r>
      <w:r w:rsidRPr="000A33E4">
        <w:rPr>
          <w:b/>
          <w:bCs/>
          <w:sz w:val="24"/>
          <w:szCs w:val="24"/>
        </w:rPr>
        <w:t>202</w:t>
      </w:r>
      <w:r w:rsidR="00D3121E">
        <w:rPr>
          <w:b/>
          <w:bCs/>
          <w:sz w:val="24"/>
          <w:szCs w:val="24"/>
        </w:rPr>
        <w:t>4</w:t>
      </w:r>
      <w:r w:rsidRPr="000A33E4">
        <w:rPr>
          <w:b/>
          <w:bCs/>
          <w:sz w:val="24"/>
          <w:szCs w:val="24"/>
        </w:rPr>
        <w:t>.godine</w:t>
      </w:r>
    </w:p>
    <w:p w14:paraId="131425A3" w14:textId="77777777" w:rsidR="000A33E4" w:rsidRDefault="000A33E4">
      <w:pPr>
        <w:rPr>
          <w:b/>
          <w:bCs/>
          <w:sz w:val="24"/>
          <w:szCs w:val="24"/>
        </w:rPr>
      </w:pPr>
    </w:p>
    <w:p w14:paraId="5E094EC9" w14:textId="67149A6C" w:rsidR="0056769F" w:rsidRDefault="001027A5" w:rsidP="00D3121E">
      <w:pPr>
        <w:jc w:val="both"/>
        <w:rPr>
          <w:sz w:val="24"/>
          <w:szCs w:val="24"/>
        </w:rPr>
      </w:pPr>
      <w:r>
        <w:rPr>
          <w:sz w:val="24"/>
          <w:szCs w:val="24"/>
        </w:rPr>
        <w:t>Obveza sastavljanja financijskih izvještaja u sustavu proračuna propisana je odredbama Zakona o proračunu (</w:t>
      </w:r>
      <w:r w:rsidR="00D3121E">
        <w:rPr>
          <w:sz w:val="24"/>
          <w:szCs w:val="24"/>
        </w:rPr>
        <w:t>„Narodne novine“ broj</w:t>
      </w:r>
      <w:r w:rsidR="00065B2B">
        <w:rPr>
          <w:sz w:val="24"/>
          <w:szCs w:val="24"/>
        </w:rPr>
        <w:t xml:space="preserve"> </w:t>
      </w:r>
      <w:r>
        <w:rPr>
          <w:sz w:val="24"/>
          <w:szCs w:val="24"/>
        </w:rPr>
        <w:t>144</w:t>
      </w:r>
      <w:r w:rsidR="007255B5">
        <w:rPr>
          <w:sz w:val="24"/>
          <w:szCs w:val="24"/>
        </w:rPr>
        <w:t>/2</w:t>
      </w:r>
      <w:r>
        <w:rPr>
          <w:sz w:val="24"/>
          <w:szCs w:val="24"/>
        </w:rPr>
        <w:t>1</w:t>
      </w:r>
      <w:r w:rsidR="00D3121E">
        <w:rPr>
          <w:sz w:val="24"/>
          <w:szCs w:val="24"/>
        </w:rPr>
        <w:t>, dalje u tekstu: Zakon</w:t>
      </w:r>
      <w:r w:rsidR="00EF42D7">
        <w:rPr>
          <w:sz w:val="24"/>
          <w:szCs w:val="24"/>
        </w:rPr>
        <w:t xml:space="preserve"> o proračunu</w:t>
      </w:r>
      <w:r>
        <w:rPr>
          <w:sz w:val="24"/>
          <w:szCs w:val="24"/>
        </w:rPr>
        <w:t>),</w:t>
      </w:r>
      <w:r w:rsidR="00D3121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Pravilnikom o financijskom izvještavanju u proračunskom računovodstvu </w:t>
      </w:r>
      <w:r w:rsidR="00D3121E">
        <w:rPr>
          <w:sz w:val="24"/>
          <w:szCs w:val="24"/>
        </w:rPr>
        <w:t>(„Narodne novine“ broj 37/22, dalje u tekstu: Pravilnik</w:t>
      </w:r>
      <w:r>
        <w:rPr>
          <w:sz w:val="24"/>
          <w:szCs w:val="24"/>
        </w:rPr>
        <w:t xml:space="preserve">) i Okružnici o sastavljanju i predaji financijskih izvještaja proračuna  jedinica lokalne i područne (regionalne) samouprave, </w:t>
      </w:r>
      <w:r w:rsidR="0056769F">
        <w:rPr>
          <w:sz w:val="24"/>
          <w:szCs w:val="24"/>
        </w:rPr>
        <w:t>propisuje se oblik i sadržaj financijskih izvještaja za razdoblja za koja se sastavljaju , te obveza i rokovi njihova podnošenja.</w:t>
      </w:r>
    </w:p>
    <w:p w14:paraId="59C06834" w14:textId="020F6F1A" w:rsidR="00065B2B" w:rsidRDefault="0056769F" w:rsidP="00EF42D7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Prema </w:t>
      </w:r>
      <w:r w:rsidR="00D3121E">
        <w:rPr>
          <w:sz w:val="24"/>
          <w:szCs w:val="24"/>
        </w:rPr>
        <w:t xml:space="preserve">članku </w:t>
      </w:r>
      <w:r>
        <w:rPr>
          <w:sz w:val="24"/>
          <w:szCs w:val="24"/>
        </w:rPr>
        <w:t>14.</w:t>
      </w:r>
      <w:r w:rsidR="00D3121E">
        <w:rPr>
          <w:sz w:val="24"/>
          <w:szCs w:val="24"/>
        </w:rPr>
        <w:t xml:space="preserve"> </w:t>
      </w:r>
      <w:r>
        <w:rPr>
          <w:sz w:val="24"/>
          <w:szCs w:val="24"/>
        </w:rPr>
        <w:t>Pravilnika,</w:t>
      </w:r>
      <w:r w:rsidR="00D3121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bilješke predstavljaju dopunu podataka uz financijske izvještaje. Financijski izvještaj za razdoblje </w:t>
      </w:r>
      <w:r w:rsidR="00D3121E" w:rsidRPr="000A33E4">
        <w:rPr>
          <w:b/>
          <w:bCs/>
          <w:sz w:val="24"/>
          <w:szCs w:val="24"/>
        </w:rPr>
        <w:t xml:space="preserve">od  01.siječnja </w:t>
      </w:r>
      <w:r w:rsidR="00D3121E">
        <w:rPr>
          <w:b/>
          <w:bCs/>
          <w:sz w:val="24"/>
          <w:szCs w:val="24"/>
        </w:rPr>
        <w:t>do</w:t>
      </w:r>
      <w:r w:rsidR="00D3121E" w:rsidRPr="000A33E4">
        <w:rPr>
          <w:b/>
          <w:bCs/>
          <w:sz w:val="24"/>
          <w:szCs w:val="24"/>
        </w:rPr>
        <w:t xml:space="preserve"> 3</w:t>
      </w:r>
      <w:r w:rsidR="00D3121E">
        <w:rPr>
          <w:b/>
          <w:bCs/>
          <w:sz w:val="24"/>
          <w:szCs w:val="24"/>
        </w:rPr>
        <w:t xml:space="preserve">1.prosinca </w:t>
      </w:r>
      <w:r w:rsidR="00D3121E" w:rsidRPr="000A33E4">
        <w:rPr>
          <w:b/>
          <w:bCs/>
          <w:sz w:val="24"/>
          <w:szCs w:val="24"/>
        </w:rPr>
        <w:t>202</w:t>
      </w:r>
      <w:r w:rsidR="00D3121E">
        <w:rPr>
          <w:b/>
          <w:bCs/>
          <w:sz w:val="24"/>
          <w:szCs w:val="24"/>
        </w:rPr>
        <w:t xml:space="preserve">4 </w:t>
      </w:r>
      <w:r w:rsidRPr="00040498">
        <w:rPr>
          <w:b/>
          <w:bCs/>
          <w:sz w:val="24"/>
          <w:szCs w:val="24"/>
        </w:rPr>
        <w:t>godine</w:t>
      </w:r>
      <w:r>
        <w:rPr>
          <w:sz w:val="24"/>
          <w:szCs w:val="24"/>
        </w:rPr>
        <w:t xml:space="preserve"> Općine Pribislavec sastoji se od: </w:t>
      </w:r>
      <w:r w:rsidR="00065B2B">
        <w:rPr>
          <w:sz w:val="24"/>
          <w:szCs w:val="24"/>
        </w:rPr>
        <w:t xml:space="preserve"> Izvještaja o prihodima i rashodima, primicima i izdacima ( Obrazac PR-RAS),</w:t>
      </w:r>
      <w:r w:rsidR="00EF42D7">
        <w:rPr>
          <w:sz w:val="24"/>
          <w:szCs w:val="24"/>
        </w:rPr>
        <w:t xml:space="preserve"> Izvještaj o stanju imovine, potraživanja, obaveza i vlastitim izvorima (Obrazac BILANCA), </w:t>
      </w:r>
      <w:r w:rsidR="00EF42D7">
        <w:rPr>
          <w:rFonts w:cstheme="minorHAnsi"/>
          <w:sz w:val="24"/>
          <w:szCs w:val="24"/>
          <w:lang w:val="hr-BA"/>
        </w:rPr>
        <w:t xml:space="preserve">Izvještaj o rashodima prema funkcijskoj klasifikaciji (Obrazac RAS-funkcijski), Izvještaj o promjenama u vrijednosti i obujmu imovine i obveza (Obrazac P-VRIO), </w:t>
      </w:r>
      <w:r w:rsidR="00065B2B" w:rsidRPr="00EF42D7">
        <w:rPr>
          <w:sz w:val="24"/>
          <w:szCs w:val="24"/>
        </w:rPr>
        <w:t>Izvještaj o obvezama ( Obrazac OBVEZE ) i bilješki</w:t>
      </w:r>
      <w:r w:rsidR="00EF42D7">
        <w:rPr>
          <w:sz w:val="24"/>
          <w:szCs w:val="24"/>
        </w:rPr>
        <w:t xml:space="preserve"> uz financijske izvještaje</w:t>
      </w:r>
      <w:r w:rsidR="00065B2B" w:rsidRPr="00EF42D7">
        <w:rPr>
          <w:sz w:val="24"/>
          <w:szCs w:val="24"/>
        </w:rPr>
        <w:t>.</w:t>
      </w:r>
    </w:p>
    <w:p w14:paraId="38E744C8" w14:textId="77777777" w:rsidR="00EF42D7" w:rsidRPr="00EF42D7" w:rsidRDefault="00EF42D7" w:rsidP="00EF42D7">
      <w:pPr>
        <w:pStyle w:val="Bezproreda"/>
        <w:jc w:val="both"/>
        <w:rPr>
          <w:rFonts w:cstheme="minorHAnsi"/>
          <w:sz w:val="24"/>
          <w:szCs w:val="24"/>
          <w:lang w:val="hr-BA"/>
        </w:rPr>
      </w:pPr>
    </w:p>
    <w:p w14:paraId="3EF9B176" w14:textId="291AC731" w:rsidR="00350C0C" w:rsidRDefault="0056769F" w:rsidP="00D3121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Općina Pribislavec primjenjuje proračunsko računovodstvo u skladu sa Zakonom o proračunu, Pravilnikom o proračunskom računovodstvu i računskom planu. Prema odredbama navedenih propisa Općina Pribislavec u svojim knjigovodstvenim evidencijama osigurava pojedinačne podatke o vrstama prihoda i primitaka, rashoda i izdataka, stanju imovine, obveza i vlastitih izvora. Knjigovodstvo se vodi po načelu dvojnog knjigovodstva i prema propisanom računskom planu; vode se poslovne knjige-dnevnik, glavna knjiga i pomoćne knjige, </w:t>
      </w:r>
      <w:r w:rsidR="00EF42D7">
        <w:rPr>
          <w:sz w:val="24"/>
          <w:szCs w:val="24"/>
        </w:rPr>
        <w:t>p</w:t>
      </w:r>
      <w:r>
        <w:rPr>
          <w:sz w:val="24"/>
          <w:szCs w:val="24"/>
        </w:rPr>
        <w:t xml:space="preserve">rihodi i primici te rashodi i izdaci iskazuju se prema modificiranom načelu nastanka događaja. Prihodi i primici priznaju se u izvještajnom razdoblju u kojem su postali raspoloživi i pod uvjetom da su mjerljivi. Rashodi se priznaju na temelju nastanka događaja (obveza) i u izvještajnom razdoblju na koje se odnose, neovisno o plaćanju. Imovina </w:t>
      </w:r>
      <w:r w:rsidR="00350C0C">
        <w:rPr>
          <w:sz w:val="24"/>
          <w:szCs w:val="24"/>
        </w:rPr>
        <w:t>i obveze iskazuju se po računovodstvenom načelu nastanka događaja uz primjenu metode povijesnog troška.</w:t>
      </w:r>
    </w:p>
    <w:p w14:paraId="0F08C6E5" w14:textId="77777777" w:rsidR="00350C0C" w:rsidRDefault="00350C0C" w:rsidP="00D3121E">
      <w:pPr>
        <w:jc w:val="both"/>
        <w:rPr>
          <w:sz w:val="24"/>
          <w:szCs w:val="24"/>
        </w:rPr>
      </w:pPr>
      <w:r>
        <w:rPr>
          <w:sz w:val="24"/>
          <w:szCs w:val="24"/>
        </w:rPr>
        <w:t>Nastavno se u Bilješkama obrazlažu numerički podaci i veća odstupanja iskazana u obrascima.</w:t>
      </w:r>
    </w:p>
    <w:p w14:paraId="117F3DD4" w14:textId="78B009E4" w:rsidR="00350C0C" w:rsidRDefault="00350C0C" w:rsidP="00D3121E">
      <w:pPr>
        <w:jc w:val="both"/>
        <w:rPr>
          <w:sz w:val="24"/>
          <w:szCs w:val="24"/>
        </w:rPr>
      </w:pPr>
    </w:p>
    <w:p w14:paraId="315EA7E5" w14:textId="4D60B151" w:rsidR="0056769F" w:rsidRDefault="0056769F" w:rsidP="00D3121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22DC4570" w14:textId="2603EB6F" w:rsidR="00065B2B" w:rsidRDefault="0056769F" w:rsidP="00D3121E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</w:t>
      </w:r>
      <w:r w:rsidR="00627B4F">
        <w:rPr>
          <w:b/>
          <w:bCs/>
          <w:sz w:val="24"/>
          <w:szCs w:val="24"/>
        </w:rPr>
        <w:t xml:space="preserve">. </w:t>
      </w:r>
      <w:r w:rsidR="00350C0C">
        <w:rPr>
          <w:b/>
          <w:bCs/>
          <w:sz w:val="24"/>
          <w:szCs w:val="24"/>
        </w:rPr>
        <w:t>BILJEŠKA-</w:t>
      </w:r>
      <w:r w:rsidR="008676F1" w:rsidRPr="008676F1">
        <w:rPr>
          <w:b/>
          <w:bCs/>
          <w:sz w:val="24"/>
          <w:szCs w:val="24"/>
        </w:rPr>
        <w:t>Izvještaj o prihodima i rashodima,</w:t>
      </w:r>
      <w:r w:rsidR="00350C0C">
        <w:rPr>
          <w:b/>
          <w:bCs/>
          <w:sz w:val="24"/>
          <w:szCs w:val="24"/>
        </w:rPr>
        <w:t xml:space="preserve"> </w:t>
      </w:r>
      <w:r w:rsidR="008676F1" w:rsidRPr="008676F1">
        <w:rPr>
          <w:b/>
          <w:bCs/>
          <w:sz w:val="24"/>
          <w:szCs w:val="24"/>
        </w:rPr>
        <w:t>primicima i izdacima (Obrazac PR-RAS)</w:t>
      </w:r>
    </w:p>
    <w:p w14:paraId="21741F99" w14:textId="00A345FE" w:rsidR="002D2A25" w:rsidRDefault="00065B2B" w:rsidP="00D3121E">
      <w:pPr>
        <w:jc w:val="both"/>
        <w:rPr>
          <w:sz w:val="24"/>
          <w:szCs w:val="24"/>
        </w:rPr>
      </w:pPr>
      <w:r>
        <w:rPr>
          <w:sz w:val="24"/>
          <w:szCs w:val="24"/>
        </w:rPr>
        <w:t>U bilješkama Izvještaja o prihodima i rashodima, primicima i izdacima navedeni su</w:t>
      </w:r>
      <w:r w:rsidR="00350C0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razlozi zbog kojih je došlo do odstupanja od  </w:t>
      </w:r>
      <w:r w:rsidR="002D2A25">
        <w:rPr>
          <w:sz w:val="24"/>
          <w:szCs w:val="24"/>
        </w:rPr>
        <w:t>ostvarenja u izvještajnom razdoblju-prethodna godina, isto razdoblje.</w:t>
      </w:r>
    </w:p>
    <w:p w14:paraId="0278C9B1" w14:textId="77777777" w:rsidR="00EF42D7" w:rsidRPr="00257773" w:rsidRDefault="00EF42D7" w:rsidP="00EF42D7">
      <w:pPr>
        <w:pStyle w:val="Bezproreda"/>
        <w:rPr>
          <w:rFonts w:cstheme="minorHAnsi"/>
          <w:sz w:val="24"/>
          <w:szCs w:val="24"/>
        </w:rPr>
      </w:pPr>
      <w:r w:rsidRPr="00257773">
        <w:rPr>
          <w:rFonts w:cstheme="minorHAnsi"/>
          <w:sz w:val="24"/>
          <w:szCs w:val="24"/>
        </w:rPr>
        <w:t xml:space="preserve">PREGLED PRIHODA I PRIMITAKA, RASHODA I IZDATAKA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496"/>
        <w:gridCol w:w="4953"/>
        <w:gridCol w:w="2613"/>
      </w:tblGrid>
      <w:tr w:rsidR="00EF42D7" w:rsidRPr="00257773" w14:paraId="31B21511" w14:textId="77777777" w:rsidTr="0066242B">
        <w:tc>
          <w:tcPr>
            <w:tcW w:w="1526" w:type="dxa"/>
            <w:shd w:val="clear" w:color="auto" w:fill="ACB9CA" w:themeFill="text2" w:themeFillTint="66"/>
          </w:tcPr>
          <w:p w14:paraId="6EDE4478" w14:textId="77777777" w:rsidR="00EF42D7" w:rsidRPr="00257773" w:rsidRDefault="00EF42D7" w:rsidP="0066242B">
            <w:pPr>
              <w:pStyle w:val="Bezproreda"/>
              <w:rPr>
                <w:rFonts w:cstheme="minorHAnsi"/>
                <w:sz w:val="24"/>
                <w:szCs w:val="24"/>
              </w:rPr>
            </w:pPr>
            <w:r w:rsidRPr="00257773">
              <w:rPr>
                <w:rFonts w:cstheme="minorHAnsi"/>
                <w:sz w:val="24"/>
                <w:szCs w:val="24"/>
              </w:rPr>
              <w:t>šifra</w:t>
            </w:r>
          </w:p>
        </w:tc>
        <w:tc>
          <w:tcPr>
            <w:tcW w:w="5103" w:type="dxa"/>
            <w:shd w:val="clear" w:color="auto" w:fill="ACB9CA" w:themeFill="text2" w:themeFillTint="66"/>
          </w:tcPr>
          <w:p w14:paraId="5FF5A023" w14:textId="77777777" w:rsidR="00EF42D7" w:rsidRPr="00257773" w:rsidRDefault="00EF42D7" w:rsidP="0066242B">
            <w:pPr>
              <w:pStyle w:val="Bezproreda"/>
              <w:rPr>
                <w:rFonts w:cstheme="minorHAnsi"/>
                <w:sz w:val="24"/>
                <w:szCs w:val="24"/>
              </w:rPr>
            </w:pPr>
            <w:r w:rsidRPr="00257773">
              <w:rPr>
                <w:rFonts w:cstheme="minorHAnsi"/>
                <w:sz w:val="24"/>
                <w:szCs w:val="24"/>
              </w:rPr>
              <w:t>NAZIV</w:t>
            </w:r>
          </w:p>
        </w:tc>
        <w:tc>
          <w:tcPr>
            <w:tcW w:w="2659" w:type="dxa"/>
            <w:shd w:val="clear" w:color="auto" w:fill="ACB9CA" w:themeFill="text2" w:themeFillTint="66"/>
          </w:tcPr>
          <w:p w14:paraId="6D0D48E3" w14:textId="77777777" w:rsidR="00EF42D7" w:rsidRPr="00257773" w:rsidRDefault="00EF42D7" w:rsidP="0066242B">
            <w:pPr>
              <w:pStyle w:val="Bezproreda"/>
              <w:rPr>
                <w:rFonts w:cstheme="minorHAnsi"/>
                <w:sz w:val="24"/>
                <w:szCs w:val="24"/>
              </w:rPr>
            </w:pPr>
            <w:r w:rsidRPr="00257773">
              <w:rPr>
                <w:rFonts w:cstheme="minorHAnsi"/>
                <w:sz w:val="24"/>
                <w:szCs w:val="24"/>
              </w:rPr>
              <w:t>IZNOS</w:t>
            </w:r>
          </w:p>
        </w:tc>
      </w:tr>
      <w:tr w:rsidR="00EF42D7" w:rsidRPr="00257773" w14:paraId="2DBA9212" w14:textId="77777777" w:rsidTr="0066242B">
        <w:tc>
          <w:tcPr>
            <w:tcW w:w="1526" w:type="dxa"/>
          </w:tcPr>
          <w:p w14:paraId="17DEF689" w14:textId="77777777" w:rsidR="00EF42D7" w:rsidRPr="00257773" w:rsidRDefault="00EF42D7" w:rsidP="0066242B">
            <w:pPr>
              <w:pStyle w:val="Bezproreda"/>
              <w:rPr>
                <w:rFonts w:cstheme="minorHAnsi"/>
                <w:sz w:val="24"/>
                <w:szCs w:val="24"/>
              </w:rPr>
            </w:pPr>
            <w:r w:rsidRPr="00257773">
              <w:rPr>
                <w:rFonts w:cstheme="minorHAnsi"/>
                <w:sz w:val="24"/>
                <w:szCs w:val="24"/>
              </w:rPr>
              <w:t>X</w:t>
            </w:r>
            <w:r>
              <w:rPr>
                <w:rFonts w:cstheme="minorHAnsi"/>
                <w:sz w:val="24"/>
                <w:szCs w:val="24"/>
              </w:rPr>
              <w:t>678</w:t>
            </w:r>
          </w:p>
        </w:tc>
        <w:tc>
          <w:tcPr>
            <w:tcW w:w="5103" w:type="dxa"/>
          </w:tcPr>
          <w:p w14:paraId="5FA49293" w14:textId="77777777" w:rsidR="00EF42D7" w:rsidRPr="00257773" w:rsidRDefault="00EF42D7" w:rsidP="0066242B">
            <w:pPr>
              <w:pStyle w:val="Bezproreda"/>
              <w:rPr>
                <w:rFonts w:cstheme="minorHAnsi"/>
                <w:sz w:val="24"/>
                <w:szCs w:val="24"/>
              </w:rPr>
            </w:pPr>
            <w:r w:rsidRPr="00257773">
              <w:rPr>
                <w:rFonts w:cstheme="minorHAnsi"/>
                <w:sz w:val="24"/>
                <w:szCs w:val="24"/>
              </w:rPr>
              <w:t>UKUPNI PRIHODI I PRIMICI</w:t>
            </w:r>
          </w:p>
        </w:tc>
        <w:tc>
          <w:tcPr>
            <w:tcW w:w="2659" w:type="dxa"/>
          </w:tcPr>
          <w:p w14:paraId="47980312" w14:textId="4525BE24" w:rsidR="00EF42D7" w:rsidRPr="00257773" w:rsidRDefault="001D1151" w:rsidP="0066242B">
            <w:pPr>
              <w:pStyle w:val="Bezproreda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2.064.082,10</w:t>
            </w:r>
          </w:p>
        </w:tc>
      </w:tr>
      <w:tr w:rsidR="00EF42D7" w:rsidRPr="00257773" w14:paraId="46ED61A7" w14:textId="77777777" w:rsidTr="0066242B">
        <w:tc>
          <w:tcPr>
            <w:tcW w:w="1526" w:type="dxa"/>
          </w:tcPr>
          <w:p w14:paraId="69828FC8" w14:textId="77777777" w:rsidR="00EF42D7" w:rsidRPr="00257773" w:rsidRDefault="00EF42D7" w:rsidP="0066242B">
            <w:pPr>
              <w:pStyle w:val="Bezproreda"/>
              <w:rPr>
                <w:rFonts w:cstheme="minorHAnsi"/>
                <w:sz w:val="24"/>
                <w:szCs w:val="24"/>
              </w:rPr>
            </w:pPr>
            <w:r w:rsidRPr="00257773">
              <w:rPr>
                <w:rFonts w:cstheme="minorHAnsi"/>
                <w:sz w:val="24"/>
                <w:szCs w:val="24"/>
              </w:rPr>
              <w:t>Y</w:t>
            </w:r>
            <w:r>
              <w:rPr>
                <w:rFonts w:cstheme="minorHAnsi"/>
                <w:sz w:val="24"/>
                <w:szCs w:val="24"/>
              </w:rPr>
              <w:t>345</w:t>
            </w:r>
          </w:p>
        </w:tc>
        <w:tc>
          <w:tcPr>
            <w:tcW w:w="5103" w:type="dxa"/>
          </w:tcPr>
          <w:p w14:paraId="50D2E44A" w14:textId="77777777" w:rsidR="00EF42D7" w:rsidRPr="00257773" w:rsidRDefault="00EF42D7" w:rsidP="0066242B">
            <w:pPr>
              <w:pStyle w:val="Bezproreda"/>
              <w:rPr>
                <w:rFonts w:cstheme="minorHAnsi"/>
                <w:sz w:val="24"/>
                <w:szCs w:val="24"/>
              </w:rPr>
            </w:pPr>
            <w:r w:rsidRPr="00257773">
              <w:rPr>
                <w:rFonts w:cstheme="minorHAnsi"/>
                <w:sz w:val="24"/>
                <w:szCs w:val="24"/>
              </w:rPr>
              <w:t>UKUPNI RASHODI I IZDACI</w:t>
            </w:r>
          </w:p>
        </w:tc>
        <w:tc>
          <w:tcPr>
            <w:tcW w:w="2659" w:type="dxa"/>
          </w:tcPr>
          <w:p w14:paraId="458CD5A8" w14:textId="6EA462FD" w:rsidR="00EF42D7" w:rsidRPr="00257773" w:rsidRDefault="001D1151" w:rsidP="001D1151">
            <w:pPr>
              <w:pStyle w:val="Bezproreda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1.421.</w:t>
            </w:r>
            <w:r w:rsidR="00D5413C">
              <w:rPr>
                <w:rFonts w:cstheme="minorHAnsi"/>
                <w:sz w:val="24"/>
                <w:szCs w:val="24"/>
              </w:rPr>
              <w:t>985,94</w:t>
            </w:r>
          </w:p>
        </w:tc>
      </w:tr>
      <w:tr w:rsidR="00EF42D7" w:rsidRPr="00257773" w14:paraId="3A2B0121" w14:textId="77777777" w:rsidTr="0066242B">
        <w:tc>
          <w:tcPr>
            <w:tcW w:w="1526" w:type="dxa"/>
          </w:tcPr>
          <w:p w14:paraId="1BC8126C" w14:textId="1B31F710" w:rsidR="00EF42D7" w:rsidRPr="00257773" w:rsidRDefault="001D1151" w:rsidP="0066242B">
            <w:pPr>
              <w:pStyle w:val="Bezproreda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X</w:t>
            </w:r>
            <w:r w:rsidR="00EF42D7">
              <w:rPr>
                <w:rFonts w:cstheme="minorHAnsi"/>
                <w:sz w:val="24"/>
                <w:szCs w:val="24"/>
              </w:rPr>
              <w:t>005</w:t>
            </w:r>
          </w:p>
        </w:tc>
        <w:tc>
          <w:tcPr>
            <w:tcW w:w="5103" w:type="dxa"/>
          </w:tcPr>
          <w:p w14:paraId="65776909" w14:textId="4B0CC751" w:rsidR="00EF42D7" w:rsidRPr="00257773" w:rsidRDefault="001D1151" w:rsidP="0066242B">
            <w:pPr>
              <w:pStyle w:val="Bezproreda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VIŠA</w:t>
            </w:r>
            <w:r w:rsidR="00EF42D7">
              <w:rPr>
                <w:rFonts w:cstheme="minorHAnsi"/>
                <w:sz w:val="24"/>
                <w:szCs w:val="24"/>
              </w:rPr>
              <w:t>K PRIHODA I PRIMITAKA</w:t>
            </w:r>
          </w:p>
        </w:tc>
        <w:tc>
          <w:tcPr>
            <w:tcW w:w="2659" w:type="dxa"/>
          </w:tcPr>
          <w:p w14:paraId="31057A21" w14:textId="4D21FC52" w:rsidR="00EF42D7" w:rsidRDefault="001D1151" w:rsidP="0066242B">
            <w:pPr>
              <w:pStyle w:val="Bezproreda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642</w:t>
            </w:r>
            <w:r w:rsidR="00D5413C">
              <w:rPr>
                <w:rFonts w:cstheme="minorHAnsi"/>
                <w:sz w:val="24"/>
                <w:szCs w:val="24"/>
              </w:rPr>
              <w:t>.096,16</w:t>
            </w:r>
          </w:p>
        </w:tc>
      </w:tr>
      <w:tr w:rsidR="00EF42D7" w:rsidRPr="00257773" w14:paraId="1065BE74" w14:textId="77777777" w:rsidTr="0066242B">
        <w:tc>
          <w:tcPr>
            <w:tcW w:w="1526" w:type="dxa"/>
          </w:tcPr>
          <w:p w14:paraId="1ED73139" w14:textId="77777777" w:rsidR="00EF42D7" w:rsidRPr="00257773" w:rsidRDefault="00EF42D7" w:rsidP="0066242B">
            <w:pPr>
              <w:pStyle w:val="Bezproreda"/>
              <w:rPr>
                <w:rFonts w:cstheme="minorHAnsi"/>
                <w:sz w:val="24"/>
                <w:szCs w:val="24"/>
              </w:rPr>
            </w:pPr>
            <w:r w:rsidRPr="00257773">
              <w:rPr>
                <w:rFonts w:cstheme="minorHAnsi"/>
                <w:sz w:val="24"/>
                <w:szCs w:val="24"/>
              </w:rPr>
              <w:t>9221-9222</w:t>
            </w:r>
          </w:p>
        </w:tc>
        <w:tc>
          <w:tcPr>
            <w:tcW w:w="5103" w:type="dxa"/>
          </w:tcPr>
          <w:p w14:paraId="40881034" w14:textId="77777777" w:rsidR="00EF42D7" w:rsidRPr="00257773" w:rsidRDefault="00EF42D7" w:rsidP="0066242B">
            <w:pPr>
              <w:pStyle w:val="Bezproreda"/>
              <w:rPr>
                <w:rFonts w:cstheme="minorHAnsi"/>
                <w:sz w:val="24"/>
                <w:szCs w:val="24"/>
              </w:rPr>
            </w:pPr>
            <w:r w:rsidRPr="00257773">
              <w:rPr>
                <w:rFonts w:cstheme="minorHAnsi"/>
                <w:sz w:val="24"/>
                <w:szCs w:val="24"/>
              </w:rPr>
              <w:t>PRENESENI VIŠAK</w:t>
            </w:r>
          </w:p>
        </w:tc>
        <w:tc>
          <w:tcPr>
            <w:tcW w:w="2659" w:type="dxa"/>
          </w:tcPr>
          <w:p w14:paraId="3EE27315" w14:textId="159CAD89" w:rsidR="001D1151" w:rsidRPr="00257773" w:rsidRDefault="001D1151" w:rsidP="001D1151">
            <w:pPr>
              <w:pStyle w:val="Bezproreda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667.001,19</w:t>
            </w:r>
          </w:p>
        </w:tc>
      </w:tr>
      <w:tr w:rsidR="00EF42D7" w:rsidRPr="00257773" w14:paraId="7C0B9A2E" w14:textId="77777777" w:rsidTr="0066242B">
        <w:tc>
          <w:tcPr>
            <w:tcW w:w="1526" w:type="dxa"/>
          </w:tcPr>
          <w:p w14:paraId="2A48291B" w14:textId="77777777" w:rsidR="00EF42D7" w:rsidRPr="00257773" w:rsidRDefault="00EF42D7" w:rsidP="0066242B">
            <w:pPr>
              <w:pStyle w:val="Bezproreda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x</w:t>
            </w:r>
            <w:r w:rsidRPr="00257773">
              <w:rPr>
                <w:rFonts w:cstheme="minorHAnsi"/>
                <w:sz w:val="24"/>
                <w:szCs w:val="24"/>
              </w:rPr>
              <w:t>006</w:t>
            </w:r>
          </w:p>
        </w:tc>
        <w:tc>
          <w:tcPr>
            <w:tcW w:w="5103" w:type="dxa"/>
          </w:tcPr>
          <w:p w14:paraId="2D5DB6CB" w14:textId="77777777" w:rsidR="00EF42D7" w:rsidRPr="00257773" w:rsidRDefault="00EF42D7" w:rsidP="0066242B">
            <w:pPr>
              <w:pStyle w:val="Bezproreda"/>
              <w:rPr>
                <w:rFonts w:cstheme="minorHAnsi"/>
                <w:sz w:val="24"/>
                <w:szCs w:val="24"/>
              </w:rPr>
            </w:pPr>
            <w:r w:rsidRPr="00257773">
              <w:rPr>
                <w:rFonts w:cstheme="minorHAnsi"/>
                <w:sz w:val="24"/>
                <w:szCs w:val="24"/>
              </w:rPr>
              <w:t>VIŠAK  PRIHODA ZA PRIJENOS U SLIJEDEĆE RAZDOBLJE</w:t>
            </w:r>
          </w:p>
        </w:tc>
        <w:tc>
          <w:tcPr>
            <w:tcW w:w="2659" w:type="dxa"/>
          </w:tcPr>
          <w:p w14:paraId="7F3A563F" w14:textId="7FDBBDE2" w:rsidR="00EF42D7" w:rsidRPr="00257773" w:rsidRDefault="001D1151" w:rsidP="0066242B">
            <w:pPr>
              <w:pStyle w:val="Bezproreda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1.309.</w:t>
            </w:r>
            <w:r w:rsidR="00D5413C">
              <w:rPr>
                <w:rFonts w:cstheme="minorHAnsi"/>
                <w:sz w:val="24"/>
                <w:szCs w:val="24"/>
              </w:rPr>
              <w:t>097,35</w:t>
            </w:r>
          </w:p>
        </w:tc>
      </w:tr>
    </w:tbl>
    <w:p w14:paraId="6426DB1B" w14:textId="77777777" w:rsidR="00EF42D7" w:rsidRPr="00257773" w:rsidRDefault="00EF42D7" w:rsidP="00EF42D7">
      <w:pPr>
        <w:pStyle w:val="Bezproreda"/>
        <w:rPr>
          <w:rFonts w:cstheme="minorHAnsi"/>
          <w:sz w:val="24"/>
          <w:szCs w:val="24"/>
        </w:rPr>
      </w:pPr>
    </w:p>
    <w:p w14:paraId="41B09983" w14:textId="77777777" w:rsidR="00EF42D7" w:rsidRPr="00257773" w:rsidRDefault="00EF42D7" w:rsidP="00EF42D7">
      <w:pPr>
        <w:pStyle w:val="Bezproreda"/>
        <w:jc w:val="both"/>
        <w:rPr>
          <w:rFonts w:cstheme="minorHAnsi"/>
          <w:b/>
          <w:bCs/>
          <w:sz w:val="24"/>
          <w:szCs w:val="24"/>
          <w:lang w:val="hr-BA"/>
        </w:rPr>
      </w:pPr>
      <w:r w:rsidRPr="00257773">
        <w:rPr>
          <w:rFonts w:cstheme="minorHAnsi"/>
          <w:b/>
          <w:bCs/>
          <w:sz w:val="24"/>
          <w:szCs w:val="24"/>
          <w:lang w:val="hr-BA"/>
        </w:rPr>
        <w:t>PRIHODI:</w:t>
      </w:r>
    </w:p>
    <w:p w14:paraId="2EFE1659" w14:textId="77777777" w:rsidR="00EF42D7" w:rsidRPr="00257773" w:rsidRDefault="00EF42D7" w:rsidP="00EF42D7">
      <w:pPr>
        <w:pStyle w:val="Bezproreda"/>
        <w:jc w:val="both"/>
        <w:rPr>
          <w:rFonts w:cstheme="minorHAnsi"/>
          <w:b/>
          <w:bCs/>
          <w:sz w:val="24"/>
          <w:szCs w:val="24"/>
          <w:lang w:val="hr-BA"/>
        </w:rPr>
      </w:pPr>
    </w:p>
    <w:p w14:paraId="64AC336A" w14:textId="63D5CB1D" w:rsidR="00EF42D7" w:rsidRDefault="00EF42D7" w:rsidP="00EF42D7">
      <w:pPr>
        <w:pStyle w:val="Bezproreda"/>
        <w:jc w:val="both"/>
        <w:rPr>
          <w:rFonts w:cstheme="minorHAnsi"/>
          <w:sz w:val="24"/>
          <w:szCs w:val="24"/>
          <w:lang w:val="hr-BA"/>
        </w:rPr>
      </w:pPr>
      <w:r w:rsidRPr="00257773">
        <w:rPr>
          <w:rFonts w:cstheme="minorHAnsi"/>
          <w:b/>
          <w:bCs/>
          <w:sz w:val="24"/>
          <w:szCs w:val="24"/>
          <w:lang w:val="hr-BA"/>
        </w:rPr>
        <w:t>Račun  61</w:t>
      </w:r>
      <w:r w:rsidRPr="00257773">
        <w:rPr>
          <w:rFonts w:cstheme="minorHAnsi"/>
          <w:sz w:val="24"/>
          <w:szCs w:val="24"/>
          <w:lang w:val="hr-BA"/>
        </w:rPr>
        <w:t xml:space="preserve"> -  porez na dohodak temeljem Zakona o financiranju jedinica lokalne i područne (regionalne) samouprave</w:t>
      </w:r>
      <w:r>
        <w:rPr>
          <w:rFonts w:cstheme="minorHAnsi"/>
          <w:sz w:val="24"/>
          <w:szCs w:val="24"/>
          <w:lang w:val="hr-BA"/>
        </w:rPr>
        <w:t xml:space="preserve"> („Narodne novine“ broj 127/17, 138/20, 151/22, 114/23)</w:t>
      </w:r>
      <w:r w:rsidRPr="00257773">
        <w:rPr>
          <w:rFonts w:cstheme="minorHAnsi"/>
          <w:sz w:val="24"/>
          <w:szCs w:val="24"/>
          <w:lang w:val="hr-BA"/>
        </w:rPr>
        <w:t xml:space="preserve">  stavka je koja  ove godine bilježi </w:t>
      </w:r>
      <w:r w:rsidRPr="00960B12">
        <w:rPr>
          <w:rFonts w:cstheme="minorHAnsi"/>
          <w:sz w:val="24"/>
          <w:szCs w:val="24"/>
          <w:lang w:val="hr-BA"/>
        </w:rPr>
        <w:t xml:space="preserve">povećanje prihoda u odnosu na isto razdoblje prošle godine. </w:t>
      </w:r>
      <w:bookmarkStart w:id="0" w:name="_Hlk163625423"/>
      <w:r w:rsidRPr="00960B12">
        <w:rPr>
          <w:rFonts w:cstheme="minorHAnsi"/>
          <w:sz w:val="24"/>
          <w:szCs w:val="24"/>
          <w:lang w:val="hr-BA"/>
        </w:rPr>
        <w:t xml:space="preserve">Ukupno je prihodovano 970.119,48 EUR ili </w:t>
      </w:r>
      <w:r w:rsidR="00960B12">
        <w:rPr>
          <w:rFonts w:cstheme="minorHAnsi"/>
          <w:sz w:val="24"/>
          <w:szCs w:val="24"/>
          <w:lang w:val="hr-BA"/>
        </w:rPr>
        <w:t>40,40</w:t>
      </w:r>
      <w:r w:rsidRPr="00960B12">
        <w:rPr>
          <w:rFonts w:cstheme="minorHAnsi"/>
          <w:sz w:val="24"/>
          <w:szCs w:val="24"/>
          <w:lang w:val="hr-BA"/>
        </w:rPr>
        <w:t>% više</w:t>
      </w:r>
      <w:r>
        <w:rPr>
          <w:rFonts w:cstheme="minorHAnsi"/>
          <w:sz w:val="24"/>
          <w:szCs w:val="24"/>
          <w:lang w:val="hr-BA"/>
        </w:rPr>
        <w:t xml:space="preserve"> nego u promatranom razdoblju 2023. godine</w:t>
      </w:r>
      <w:r w:rsidRPr="00257773">
        <w:rPr>
          <w:rFonts w:cstheme="minorHAnsi"/>
          <w:sz w:val="24"/>
          <w:szCs w:val="24"/>
          <w:lang w:val="hr-BA"/>
        </w:rPr>
        <w:t>.</w:t>
      </w:r>
      <w:bookmarkEnd w:id="0"/>
    </w:p>
    <w:p w14:paraId="3D3D569B" w14:textId="4E626D46" w:rsidR="00EF42D7" w:rsidRDefault="00EF42D7" w:rsidP="00EF42D7">
      <w:pPr>
        <w:pStyle w:val="Bezproreda"/>
        <w:jc w:val="both"/>
        <w:rPr>
          <w:rFonts w:cstheme="minorHAnsi"/>
          <w:sz w:val="24"/>
          <w:szCs w:val="24"/>
          <w:lang w:val="hr-BA"/>
        </w:rPr>
      </w:pPr>
      <w:r w:rsidRPr="00257773">
        <w:rPr>
          <w:rFonts w:cstheme="minorHAnsi"/>
          <w:b/>
          <w:bCs/>
          <w:sz w:val="24"/>
          <w:szCs w:val="24"/>
          <w:lang w:val="hr-BA"/>
        </w:rPr>
        <w:t>Račun  6</w:t>
      </w:r>
      <w:r>
        <w:rPr>
          <w:rFonts w:cstheme="minorHAnsi"/>
          <w:b/>
          <w:bCs/>
          <w:sz w:val="24"/>
          <w:szCs w:val="24"/>
          <w:lang w:val="hr-BA"/>
        </w:rPr>
        <w:t>3</w:t>
      </w:r>
      <w:r w:rsidRPr="00257773">
        <w:rPr>
          <w:rFonts w:cstheme="minorHAnsi"/>
          <w:sz w:val="24"/>
          <w:szCs w:val="24"/>
          <w:lang w:val="hr-BA"/>
        </w:rPr>
        <w:t xml:space="preserve"> </w:t>
      </w:r>
      <w:r w:rsidR="00960B12">
        <w:rPr>
          <w:rFonts w:cstheme="minorHAnsi"/>
          <w:sz w:val="24"/>
          <w:szCs w:val="24"/>
          <w:lang w:val="hr-BA"/>
        </w:rPr>
        <w:t xml:space="preserve">– pomoći od subjekata unutar općeg proračuna </w:t>
      </w:r>
      <w:r w:rsidRPr="00257773">
        <w:rPr>
          <w:rFonts w:cstheme="minorHAnsi"/>
          <w:sz w:val="24"/>
          <w:szCs w:val="24"/>
          <w:lang w:val="hr-BA"/>
        </w:rPr>
        <w:t>u ovom godišnjem izvješću za 202</w:t>
      </w:r>
      <w:r>
        <w:rPr>
          <w:rFonts w:cstheme="minorHAnsi"/>
          <w:sz w:val="24"/>
          <w:szCs w:val="24"/>
          <w:lang w:val="hr-BA"/>
        </w:rPr>
        <w:t>4</w:t>
      </w:r>
      <w:r w:rsidRPr="00257773">
        <w:rPr>
          <w:rFonts w:cstheme="minorHAnsi"/>
          <w:sz w:val="24"/>
          <w:szCs w:val="24"/>
          <w:lang w:val="hr-BA"/>
        </w:rPr>
        <w:t>.</w:t>
      </w:r>
      <w:r>
        <w:rPr>
          <w:rFonts w:cstheme="minorHAnsi"/>
          <w:sz w:val="24"/>
          <w:szCs w:val="24"/>
          <w:lang w:val="hr-BA"/>
        </w:rPr>
        <w:t xml:space="preserve"> godinu</w:t>
      </w:r>
      <w:r w:rsidRPr="00257773">
        <w:rPr>
          <w:rFonts w:cstheme="minorHAnsi"/>
          <w:sz w:val="24"/>
          <w:szCs w:val="24"/>
          <w:lang w:val="hr-BA"/>
        </w:rPr>
        <w:t xml:space="preserve"> bilježimo </w:t>
      </w:r>
      <w:r w:rsidR="00960B12" w:rsidRPr="00960B12">
        <w:rPr>
          <w:rFonts w:cstheme="minorHAnsi"/>
          <w:sz w:val="24"/>
          <w:szCs w:val="24"/>
          <w:lang w:val="hr-BA"/>
        </w:rPr>
        <w:t>pad</w:t>
      </w:r>
      <w:r w:rsidRPr="00960B12">
        <w:rPr>
          <w:rFonts w:cstheme="minorHAnsi"/>
          <w:sz w:val="24"/>
          <w:szCs w:val="24"/>
          <w:lang w:val="hr-BA"/>
        </w:rPr>
        <w:t xml:space="preserve"> prihoda u</w:t>
      </w:r>
      <w:r w:rsidRPr="00257773">
        <w:rPr>
          <w:rFonts w:cstheme="minorHAnsi"/>
          <w:sz w:val="24"/>
          <w:szCs w:val="24"/>
          <w:lang w:val="hr-BA"/>
        </w:rPr>
        <w:t xml:space="preserve"> odnosu na isto razdoblje prošle godine. Najveći dio prihoda odnosi na sredstva dobivena u  svrhu fiskalnog izravnanja</w:t>
      </w:r>
      <w:r>
        <w:rPr>
          <w:rFonts w:cstheme="minorHAnsi"/>
          <w:sz w:val="24"/>
          <w:szCs w:val="24"/>
          <w:lang w:val="hr-BA"/>
        </w:rPr>
        <w:t>, dok se pregled kapitalnih i tekućih pomoći daje u nastavku;</w:t>
      </w:r>
    </w:p>
    <w:tbl>
      <w:tblPr>
        <w:tblW w:w="9060" w:type="dxa"/>
        <w:tblLook w:val="04A0" w:firstRow="1" w:lastRow="0" w:firstColumn="1" w:lastColumn="0" w:noHBand="0" w:noVBand="1"/>
      </w:tblPr>
      <w:tblGrid>
        <w:gridCol w:w="1270"/>
        <w:gridCol w:w="3450"/>
        <w:gridCol w:w="4340"/>
      </w:tblGrid>
      <w:tr w:rsidR="00960B12" w:rsidRPr="00395A06" w14:paraId="38191D20" w14:textId="77777777" w:rsidTr="0066242B">
        <w:trPr>
          <w:trHeight w:val="290"/>
        </w:trPr>
        <w:tc>
          <w:tcPr>
            <w:tcW w:w="4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ADFB9" w14:textId="77777777" w:rsidR="00960B12" w:rsidRPr="00395A06" w:rsidRDefault="00960B12" w:rsidP="006624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395A06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Kapitalne pomoći iz državnog proračuna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5A7F3" w14:textId="77777777" w:rsidR="00960B12" w:rsidRPr="00395A06" w:rsidRDefault="00960B12" w:rsidP="006624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</w:tr>
      <w:tr w:rsidR="00960B12" w:rsidRPr="00395A06" w14:paraId="20B574F5" w14:textId="77777777" w:rsidTr="0066242B">
        <w:trPr>
          <w:trHeight w:val="290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67F143D" w14:textId="77777777" w:rsidR="00960B12" w:rsidRPr="00395A06" w:rsidRDefault="00960B12" w:rsidP="00662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95A06">
              <w:rPr>
                <w:rFonts w:ascii="Calibri" w:eastAsia="Times New Roman" w:hAnsi="Calibri" w:cs="Calibri"/>
                <w:color w:val="000000"/>
                <w:lang w:eastAsia="hr-HR"/>
              </w:rPr>
              <w:t>IZNOS</w:t>
            </w:r>
          </w:p>
        </w:tc>
        <w:tc>
          <w:tcPr>
            <w:tcW w:w="3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4384A2B" w14:textId="77777777" w:rsidR="00960B12" w:rsidRPr="00395A06" w:rsidRDefault="00960B12" w:rsidP="00662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95A06">
              <w:rPr>
                <w:rFonts w:ascii="Calibri" w:eastAsia="Times New Roman" w:hAnsi="Calibri" w:cs="Calibri"/>
                <w:color w:val="000000"/>
                <w:lang w:eastAsia="hr-HR"/>
              </w:rPr>
              <w:t>IZVOR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E821D93" w14:textId="77777777" w:rsidR="00960B12" w:rsidRPr="00395A06" w:rsidRDefault="00960B12" w:rsidP="00662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95A06">
              <w:rPr>
                <w:rFonts w:ascii="Calibri" w:eastAsia="Times New Roman" w:hAnsi="Calibri" w:cs="Calibri"/>
                <w:color w:val="000000"/>
                <w:lang w:eastAsia="hr-HR"/>
              </w:rPr>
              <w:t>NAMJENA</w:t>
            </w:r>
          </w:p>
        </w:tc>
      </w:tr>
      <w:tr w:rsidR="00960B12" w:rsidRPr="00395A06" w14:paraId="3CC74B15" w14:textId="77777777" w:rsidTr="0066242B">
        <w:trPr>
          <w:trHeight w:val="290"/>
        </w:trPr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4ABB3" w14:textId="10AF9D4C" w:rsidR="00960B12" w:rsidRPr="00395A06" w:rsidRDefault="00960B12" w:rsidP="00662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4</w:t>
            </w:r>
            <w:r w:rsidRPr="00395A06">
              <w:rPr>
                <w:rFonts w:ascii="Calibri" w:eastAsia="Times New Roman" w:hAnsi="Calibri" w:cs="Calibri"/>
                <w:color w:val="000000"/>
                <w:lang w:eastAsia="hr-HR"/>
              </w:rPr>
              <w:t>0.000,00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BE3EC" w14:textId="77777777" w:rsidR="00960B12" w:rsidRPr="00395A06" w:rsidRDefault="00960B12" w:rsidP="00662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95A06">
              <w:rPr>
                <w:rFonts w:ascii="Calibri" w:eastAsia="Times New Roman" w:hAnsi="Calibri" w:cs="Calibri"/>
                <w:color w:val="000000"/>
                <w:lang w:eastAsia="hr-HR"/>
              </w:rPr>
              <w:t>MRRFEU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38BD0" w14:textId="0A3FAF3A" w:rsidR="00960B12" w:rsidRPr="00395A06" w:rsidRDefault="00D5413C" w:rsidP="00662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Rekonstrukcija Ulice Nikole Tesle</w:t>
            </w:r>
          </w:p>
        </w:tc>
      </w:tr>
      <w:tr w:rsidR="00D5413C" w:rsidRPr="00395A06" w14:paraId="3452CB51" w14:textId="77777777" w:rsidTr="0066242B">
        <w:trPr>
          <w:trHeight w:val="580"/>
        </w:trPr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29DEBC" w14:textId="5499A6A1" w:rsidR="00D5413C" w:rsidRDefault="00D5413C" w:rsidP="00662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10.200,00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52B880" w14:textId="32736DC2" w:rsidR="00D5413C" w:rsidRPr="00395A06" w:rsidRDefault="00D5413C" w:rsidP="00662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95A06">
              <w:rPr>
                <w:rFonts w:ascii="Calibri" w:eastAsia="Times New Roman" w:hAnsi="Calibri" w:cs="Calibri"/>
                <w:color w:val="000000"/>
                <w:lang w:eastAsia="hr-HR"/>
              </w:rPr>
              <w:t>Ministarstvo prostornog uređenja, graditeljstva i državne imovine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7CD70D" w14:textId="156EA3F7" w:rsidR="00D5413C" w:rsidRPr="00395A06" w:rsidRDefault="00D5413C" w:rsidP="00662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Nabava vozila</w:t>
            </w:r>
          </w:p>
        </w:tc>
      </w:tr>
      <w:tr w:rsidR="00960B12" w:rsidRPr="00395A06" w14:paraId="1F394282" w14:textId="77777777" w:rsidTr="0066242B">
        <w:trPr>
          <w:trHeight w:val="580"/>
        </w:trPr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83806" w14:textId="1634DACB" w:rsidR="00960B12" w:rsidRPr="00395A06" w:rsidRDefault="00D5413C" w:rsidP="00662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29.862,00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A1E64" w14:textId="4CB4F51E" w:rsidR="00960B12" w:rsidRPr="00395A06" w:rsidRDefault="0032323D" w:rsidP="00662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5413C">
              <w:rPr>
                <w:rFonts w:ascii="Calibri" w:eastAsia="Times New Roman" w:hAnsi="Calibri" w:cs="Calibri"/>
                <w:color w:val="000000"/>
                <w:lang w:eastAsia="hr-HR"/>
              </w:rPr>
              <w:t>Ministarstvo demografije i useljeništva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C9E7E" w14:textId="06571BBE" w:rsidR="00960B12" w:rsidRPr="00395A06" w:rsidRDefault="0032323D" w:rsidP="00662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Dječje igralište</w:t>
            </w:r>
          </w:p>
        </w:tc>
      </w:tr>
      <w:tr w:rsidR="009E2B1F" w:rsidRPr="00395A06" w14:paraId="03E28172" w14:textId="77777777" w:rsidTr="0066242B">
        <w:trPr>
          <w:trHeight w:val="290"/>
        </w:trPr>
        <w:tc>
          <w:tcPr>
            <w:tcW w:w="4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BE08F" w14:textId="77777777" w:rsidR="009E2B1F" w:rsidRDefault="009E2B1F" w:rsidP="006624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  <w:p w14:paraId="6772A1A4" w14:textId="5D409CE9" w:rsidR="009E2B1F" w:rsidRPr="00395A06" w:rsidRDefault="009E2B1F" w:rsidP="006624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K</w:t>
            </w:r>
            <w:r w:rsidRPr="00395A06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a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pitalne pomoći od izvanproračunskih korisnika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00CA9" w14:textId="77777777" w:rsidR="009E2B1F" w:rsidRPr="00395A06" w:rsidRDefault="009E2B1F" w:rsidP="006624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</w:tr>
      <w:tr w:rsidR="009E2B1F" w:rsidRPr="00395A06" w14:paraId="25A5FE4F" w14:textId="77777777" w:rsidTr="0066242B">
        <w:trPr>
          <w:trHeight w:val="290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38CA1EC" w14:textId="77777777" w:rsidR="009E2B1F" w:rsidRPr="00395A06" w:rsidRDefault="009E2B1F" w:rsidP="00662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95A06">
              <w:rPr>
                <w:rFonts w:ascii="Calibri" w:eastAsia="Times New Roman" w:hAnsi="Calibri" w:cs="Calibri"/>
                <w:color w:val="000000"/>
                <w:lang w:eastAsia="hr-HR"/>
              </w:rPr>
              <w:t>IZNOS</w:t>
            </w:r>
          </w:p>
        </w:tc>
        <w:tc>
          <w:tcPr>
            <w:tcW w:w="3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52C945A" w14:textId="77777777" w:rsidR="009E2B1F" w:rsidRPr="00395A06" w:rsidRDefault="009E2B1F" w:rsidP="00662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95A06">
              <w:rPr>
                <w:rFonts w:ascii="Calibri" w:eastAsia="Times New Roman" w:hAnsi="Calibri" w:cs="Calibri"/>
                <w:color w:val="000000"/>
                <w:lang w:eastAsia="hr-HR"/>
              </w:rPr>
              <w:t>IZVOR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A4434AE" w14:textId="77777777" w:rsidR="009E2B1F" w:rsidRPr="00395A06" w:rsidRDefault="009E2B1F" w:rsidP="00662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95A06">
              <w:rPr>
                <w:rFonts w:ascii="Calibri" w:eastAsia="Times New Roman" w:hAnsi="Calibri" w:cs="Calibri"/>
                <w:color w:val="000000"/>
                <w:lang w:eastAsia="hr-HR"/>
              </w:rPr>
              <w:t>NAMJENA</w:t>
            </w:r>
          </w:p>
        </w:tc>
      </w:tr>
      <w:tr w:rsidR="009E2B1F" w:rsidRPr="00395A06" w14:paraId="1ABE6822" w14:textId="77777777" w:rsidTr="0066242B">
        <w:trPr>
          <w:trHeight w:val="580"/>
        </w:trPr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9E35B" w14:textId="07A9BBC6" w:rsidR="009E2B1F" w:rsidRPr="009E2B1F" w:rsidRDefault="009E2B1F" w:rsidP="00662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E2B1F">
              <w:rPr>
                <w:rFonts w:ascii="Calibri" w:eastAsia="Times New Roman" w:hAnsi="Calibri" w:cs="Calibri"/>
                <w:color w:val="000000"/>
                <w:lang w:eastAsia="hr-HR"/>
              </w:rPr>
              <w:t>16.300,00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3FEEA" w14:textId="697A274A" w:rsidR="009E2B1F" w:rsidRPr="00395A06" w:rsidRDefault="009E2B1F" w:rsidP="00662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Županijska uprava za ceste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71D5E" w14:textId="15D8B3E8" w:rsidR="009E2B1F" w:rsidRPr="00395A06" w:rsidRDefault="0032323D" w:rsidP="00662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Prometna vertikalna i horizontalna signalizacija</w:t>
            </w:r>
          </w:p>
        </w:tc>
      </w:tr>
    </w:tbl>
    <w:p w14:paraId="7A457A57" w14:textId="312F5078" w:rsidR="009E2B1F" w:rsidRPr="00257773" w:rsidRDefault="009E2B1F" w:rsidP="009E2B1F">
      <w:pPr>
        <w:pStyle w:val="Bezproreda"/>
        <w:jc w:val="both"/>
        <w:rPr>
          <w:rFonts w:cstheme="minorHAnsi"/>
          <w:sz w:val="24"/>
          <w:szCs w:val="24"/>
          <w:lang w:val="hr-BA"/>
        </w:rPr>
      </w:pPr>
      <w:r w:rsidRPr="00257773">
        <w:rPr>
          <w:rFonts w:cstheme="minorHAnsi"/>
          <w:b/>
          <w:bCs/>
          <w:sz w:val="24"/>
          <w:szCs w:val="24"/>
          <w:lang w:val="hr-BA"/>
        </w:rPr>
        <w:t>Račun  64</w:t>
      </w:r>
      <w:r w:rsidRPr="00257773">
        <w:rPr>
          <w:rFonts w:cstheme="minorHAnsi"/>
          <w:sz w:val="24"/>
          <w:szCs w:val="24"/>
          <w:lang w:val="hr-BA"/>
        </w:rPr>
        <w:t xml:space="preserve">  -  Prihodi od imovine</w:t>
      </w:r>
      <w:r>
        <w:rPr>
          <w:rFonts w:cstheme="minorHAnsi"/>
          <w:sz w:val="24"/>
          <w:szCs w:val="24"/>
          <w:lang w:val="hr-BA"/>
        </w:rPr>
        <w:t xml:space="preserve"> u najvećem obimu</w:t>
      </w:r>
      <w:r w:rsidRPr="00257773">
        <w:rPr>
          <w:rFonts w:cstheme="minorHAnsi"/>
          <w:sz w:val="24"/>
          <w:szCs w:val="24"/>
          <w:lang w:val="hr-BA"/>
        </w:rPr>
        <w:t xml:space="preserve"> odnose se na  zakup objekta u </w:t>
      </w:r>
      <w:r>
        <w:rPr>
          <w:rFonts w:cstheme="minorHAnsi"/>
          <w:sz w:val="24"/>
          <w:szCs w:val="24"/>
          <w:lang w:val="hr-BA"/>
        </w:rPr>
        <w:t>vlasništvu Općine Pribislavec te prihode pod dobiti u kojima je Općina Pribislavec u suvlasništvu</w:t>
      </w:r>
      <w:r w:rsidRPr="00257773">
        <w:rPr>
          <w:rFonts w:cstheme="minorHAnsi"/>
          <w:sz w:val="24"/>
          <w:szCs w:val="24"/>
          <w:lang w:val="hr-BA"/>
        </w:rPr>
        <w:t xml:space="preserve">.  </w:t>
      </w:r>
      <w:r>
        <w:rPr>
          <w:rFonts w:cstheme="minorHAnsi"/>
          <w:sz w:val="24"/>
          <w:szCs w:val="24"/>
          <w:lang w:val="hr-BA"/>
        </w:rPr>
        <w:t>Na ovoj poziciji bilježi se rast prihoda u odnosu na prošlu godinu u postotku od 42,70%.</w:t>
      </w:r>
    </w:p>
    <w:p w14:paraId="54C2AF4C" w14:textId="18590505" w:rsidR="009E2B1F" w:rsidRDefault="009E2B1F" w:rsidP="007B4D45">
      <w:pPr>
        <w:spacing w:after="0"/>
        <w:jc w:val="both"/>
        <w:rPr>
          <w:rFonts w:cstheme="minorHAnsi"/>
          <w:sz w:val="24"/>
          <w:szCs w:val="24"/>
          <w:lang w:val="hr-BA"/>
        </w:rPr>
      </w:pPr>
      <w:r w:rsidRPr="00257773">
        <w:rPr>
          <w:rFonts w:cstheme="minorHAnsi"/>
          <w:b/>
          <w:bCs/>
          <w:sz w:val="24"/>
          <w:szCs w:val="24"/>
          <w:lang w:val="hr-BA"/>
        </w:rPr>
        <w:t xml:space="preserve">Račun  65 </w:t>
      </w:r>
      <w:r w:rsidRPr="00257773">
        <w:rPr>
          <w:rFonts w:cstheme="minorHAnsi"/>
          <w:sz w:val="24"/>
          <w:szCs w:val="24"/>
          <w:lang w:val="hr-BA"/>
        </w:rPr>
        <w:t xml:space="preserve"> Prihodi od upravnih i administrativnih pristojbi   - izvršenje je </w:t>
      </w:r>
      <w:r w:rsidR="007B4D45">
        <w:rPr>
          <w:rFonts w:cstheme="minorHAnsi"/>
          <w:sz w:val="24"/>
          <w:szCs w:val="24"/>
          <w:lang w:val="hr-BA"/>
        </w:rPr>
        <w:t>u iznosu od 224.935,80 EUR</w:t>
      </w:r>
      <w:r w:rsidRPr="00257773">
        <w:rPr>
          <w:rFonts w:cstheme="minorHAnsi"/>
          <w:sz w:val="24"/>
          <w:szCs w:val="24"/>
          <w:lang w:val="hr-BA"/>
        </w:rPr>
        <w:t>. Radi se o prihodima po posebnim propisima odnosno uplate za  komunalnu naknadu, komunalni doprinos te ostali nespomenuti prihodi</w:t>
      </w:r>
      <w:r w:rsidR="007B4D45">
        <w:rPr>
          <w:rFonts w:cstheme="minorHAnsi"/>
          <w:sz w:val="24"/>
          <w:szCs w:val="24"/>
          <w:lang w:val="hr-BA"/>
        </w:rPr>
        <w:t xml:space="preserve">. </w:t>
      </w:r>
    </w:p>
    <w:p w14:paraId="206F32DF" w14:textId="2B84BD7B" w:rsidR="007B4D45" w:rsidRDefault="007B4D45" w:rsidP="009E2B1F">
      <w:pPr>
        <w:jc w:val="both"/>
        <w:rPr>
          <w:sz w:val="24"/>
          <w:szCs w:val="24"/>
        </w:rPr>
      </w:pPr>
      <w:r w:rsidRPr="00257773">
        <w:rPr>
          <w:rFonts w:cstheme="minorHAnsi"/>
          <w:b/>
          <w:bCs/>
          <w:sz w:val="24"/>
          <w:szCs w:val="24"/>
          <w:lang w:val="hr-BA"/>
        </w:rPr>
        <w:lastRenderedPageBreak/>
        <w:t xml:space="preserve">Račun  </w:t>
      </w:r>
      <w:r>
        <w:rPr>
          <w:rFonts w:cstheme="minorHAnsi"/>
          <w:b/>
          <w:bCs/>
          <w:sz w:val="24"/>
          <w:szCs w:val="24"/>
          <w:lang w:val="hr-BA"/>
        </w:rPr>
        <w:t xml:space="preserve">71 </w:t>
      </w:r>
      <w:r>
        <w:rPr>
          <w:rFonts w:cstheme="minorHAnsi"/>
          <w:sz w:val="24"/>
          <w:szCs w:val="24"/>
          <w:lang w:val="hr-BA"/>
        </w:rPr>
        <w:t xml:space="preserve">Prihodi od prodaje </w:t>
      </w:r>
      <w:proofErr w:type="spellStart"/>
      <w:r>
        <w:rPr>
          <w:rFonts w:cstheme="minorHAnsi"/>
          <w:sz w:val="24"/>
          <w:szCs w:val="24"/>
          <w:lang w:val="hr-BA"/>
        </w:rPr>
        <w:t>neproizvedene</w:t>
      </w:r>
      <w:proofErr w:type="spellEnd"/>
      <w:r>
        <w:rPr>
          <w:rFonts w:cstheme="minorHAnsi"/>
          <w:sz w:val="24"/>
          <w:szCs w:val="24"/>
          <w:lang w:val="hr-BA"/>
        </w:rPr>
        <w:t xml:space="preserve"> dugotrajne imovine odnose se na prihode od prodaje poljoprivrednog zemljišta. </w:t>
      </w:r>
      <w:r w:rsidRPr="00257773">
        <w:rPr>
          <w:rFonts w:cstheme="minorHAnsi"/>
          <w:b/>
          <w:bCs/>
          <w:sz w:val="24"/>
          <w:szCs w:val="24"/>
          <w:lang w:val="hr-BA"/>
        </w:rPr>
        <w:t xml:space="preserve"> </w:t>
      </w:r>
      <w:r w:rsidRPr="00257773">
        <w:rPr>
          <w:rFonts w:cstheme="minorHAnsi"/>
          <w:sz w:val="24"/>
          <w:szCs w:val="24"/>
          <w:lang w:val="hr-BA"/>
        </w:rPr>
        <w:t xml:space="preserve"> </w:t>
      </w:r>
    </w:p>
    <w:p w14:paraId="12AF20BE" w14:textId="77777777" w:rsidR="000C4EE3" w:rsidRPr="00257773" w:rsidRDefault="000C4EE3" w:rsidP="000C4EE3">
      <w:pPr>
        <w:pStyle w:val="Bezproreda"/>
        <w:jc w:val="both"/>
        <w:rPr>
          <w:rFonts w:cstheme="minorHAnsi"/>
          <w:b/>
          <w:bCs/>
          <w:sz w:val="24"/>
          <w:szCs w:val="24"/>
          <w:lang w:val="hr-BA"/>
        </w:rPr>
      </w:pPr>
      <w:r w:rsidRPr="00EF5BF0">
        <w:rPr>
          <w:rFonts w:cstheme="minorHAnsi"/>
          <w:b/>
          <w:bCs/>
          <w:sz w:val="24"/>
          <w:szCs w:val="24"/>
          <w:lang w:val="hr-BA"/>
        </w:rPr>
        <w:t>RASHODI:</w:t>
      </w:r>
      <w:r w:rsidRPr="00257773">
        <w:rPr>
          <w:rFonts w:cstheme="minorHAnsi"/>
          <w:b/>
          <w:bCs/>
          <w:sz w:val="24"/>
          <w:szCs w:val="24"/>
          <w:lang w:val="hr-BA"/>
        </w:rPr>
        <w:t xml:space="preserve"> </w:t>
      </w:r>
    </w:p>
    <w:p w14:paraId="6387CA06" w14:textId="77777777" w:rsidR="000C4EE3" w:rsidRPr="00257773" w:rsidRDefault="000C4EE3" w:rsidP="000C4EE3">
      <w:pPr>
        <w:pStyle w:val="Bezproreda"/>
        <w:jc w:val="both"/>
        <w:rPr>
          <w:rFonts w:cstheme="minorHAnsi"/>
          <w:b/>
          <w:bCs/>
          <w:sz w:val="24"/>
          <w:szCs w:val="24"/>
          <w:lang w:val="hr-BA"/>
        </w:rPr>
      </w:pPr>
    </w:p>
    <w:p w14:paraId="6B5E4070" w14:textId="05488B35" w:rsidR="000C4EE3" w:rsidRPr="00257773" w:rsidRDefault="000C4EE3" w:rsidP="000C4EE3">
      <w:pPr>
        <w:pStyle w:val="Bezproreda"/>
        <w:jc w:val="both"/>
        <w:rPr>
          <w:rFonts w:cstheme="minorHAnsi"/>
          <w:sz w:val="24"/>
          <w:szCs w:val="24"/>
          <w:lang w:val="hr-BA"/>
        </w:rPr>
      </w:pPr>
      <w:r w:rsidRPr="00257773">
        <w:rPr>
          <w:rFonts w:cstheme="minorHAnsi"/>
          <w:b/>
          <w:bCs/>
          <w:sz w:val="24"/>
          <w:szCs w:val="24"/>
          <w:lang w:val="hr-BA"/>
        </w:rPr>
        <w:t>Račun 31</w:t>
      </w:r>
      <w:r w:rsidRPr="00257773">
        <w:rPr>
          <w:rFonts w:cstheme="minorHAnsi"/>
          <w:sz w:val="24"/>
          <w:szCs w:val="24"/>
          <w:lang w:val="hr-BA"/>
        </w:rPr>
        <w:t xml:space="preserve">- </w:t>
      </w:r>
      <w:bookmarkStart w:id="1" w:name="_Hlk163626079"/>
      <w:r w:rsidRPr="00257773">
        <w:rPr>
          <w:rFonts w:cstheme="minorHAnsi"/>
          <w:sz w:val="24"/>
          <w:szCs w:val="24"/>
          <w:lang w:val="hr-BA"/>
        </w:rPr>
        <w:t xml:space="preserve">rashodi za zaposlene </w:t>
      </w:r>
      <w:r>
        <w:rPr>
          <w:rFonts w:cstheme="minorHAnsi"/>
          <w:sz w:val="24"/>
          <w:szCs w:val="24"/>
          <w:lang w:val="hr-BA"/>
        </w:rPr>
        <w:t xml:space="preserve">bilježe </w:t>
      </w:r>
      <w:r w:rsidR="001D1151">
        <w:rPr>
          <w:rFonts w:cstheme="minorHAnsi"/>
          <w:sz w:val="24"/>
          <w:szCs w:val="24"/>
          <w:lang w:val="hr-BA"/>
        </w:rPr>
        <w:t xml:space="preserve">neznatan  </w:t>
      </w:r>
      <w:r>
        <w:rPr>
          <w:rFonts w:cstheme="minorHAnsi"/>
          <w:sz w:val="24"/>
          <w:szCs w:val="24"/>
          <w:lang w:val="hr-BA"/>
        </w:rPr>
        <w:t>rast</w:t>
      </w:r>
      <w:r w:rsidR="001D1151">
        <w:rPr>
          <w:rFonts w:cstheme="minorHAnsi"/>
          <w:sz w:val="24"/>
          <w:szCs w:val="24"/>
          <w:lang w:val="hr-BA"/>
        </w:rPr>
        <w:t xml:space="preserve"> </w:t>
      </w:r>
      <w:r w:rsidRPr="00257773">
        <w:rPr>
          <w:rFonts w:cstheme="minorHAnsi"/>
          <w:sz w:val="24"/>
          <w:szCs w:val="24"/>
          <w:lang w:val="hr-BA"/>
        </w:rPr>
        <w:t xml:space="preserve">u odnosu na  prošlu godinu, realizirani su </w:t>
      </w:r>
      <w:r w:rsidR="001D1151">
        <w:rPr>
          <w:rFonts w:cstheme="minorHAnsi"/>
          <w:sz w:val="24"/>
          <w:szCs w:val="24"/>
          <w:lang w:val="hr-BA"/>
        </w:rPr>
        <w:t>za</w:t>
      </w:r>
      <w:r>
        <w:rPr>
          <w:rFonts w:cstheme="minorHAnsi"/>
          <w:sz w:val="24"/>
          <w:szCs w:val="24"/>
          <w:lang w:val="hr-BA"/>
        </w:rPr>
        <w:t xml:space="preserve"> 1,</w:t>
      </w:r>
      <w:r w:rsidR="001D1151">
        <w:rPr>
          <w:rFonts w:cstheme="minorHAnsi"/>
          <w:sz w:val="24"/>
          <w:szCs w:val="24"/>
          <w:lang w:val="hr-BA"/>
        </w:rPr>
        <w:t>2</w:t>
      </w:r>
      <w:r>
        <w:rPr>
          <w:rFonts w:cstheme="minorHAnsi"/>
          <w:sz w:val="24"/>
          <w:szCs w:val="24"/>
          <w:lang w:val="hr-BA"/>
        </w:rPr>
        <w:t>0</w:t>
      </w:r>
      <w:r w:rsidRPr="00257773">
        <w:rPr>
          <w:rFonts w:cstheme="minorHAnsi"/>
          <w:sz w:val="24"/>
          <w:szCs w:val="24"/>
          <w:lang w:val="hr-BA"/>
        </w:rPr>
        <w:t xml:space="preserve"> %</w:t>
      </w:r>
      <w:r w:rsidR="001D1151">
        <w:rPr>
          <w:rFonts w:cstheme="minorHAnsi"/>
          <w:sz w:val="24"/>
          <w:szCs w:val="24"/>
          <w:lang w:val="hr-BA"/>
        </w:rPr>
        <w:t xml:space="preserve"> više u odnosu na 2023. godinu</w:t>
      </w:r>
      <w:r w:rsidRPr="00257773">
        <w:rPr>
          <w:rFonts w:cstheme="minorHAnsi"/>
          <w:sz w:val="24"/>
          <w:szCs w:val="24"/>
          <w:lang w:val="hr-BA"/>
        </w:rPr>
        <w:t xml:space="preserve">. Rashodi se odnose isključivo na bruto plaće </w:t>
      </w:r>
      <w:r>
        <w:rPr>
          <w:rFonts w:cstheme="minorHAnsi"/>
          <w:sz w:val="24"/>
          <w:szCs w:val="24"/>
          <w:lang w:val="hr-BA"/>
        </w:rPr>
        <w:t>službenika i namještenika</w:t>
      </w:r>
      <w:r w:rsidRPr="00257773">
        <w:rPr>
          <w:rFonts w:cstheme="minorHAnsi"/>
          <w:sz w:val="24"/>
          <w:szCs w:val="24"/>
          <w:lang w:val="hr-BA"/>
        </w:rPr>
        <w:t xml:space="preserve"> Općine</w:t>
      </w:r>
      <w:r>
        <w:rPr>
          <w:rFonts w:cstheme="minorHAnsi"/>
          <w:sz w:val="24"/>
          <w:szCs w:val="24"/>
          <w:lang w:val="hr-BA"/>
        </w:rPr>
        <w:t xml:space="preserve"> </w:t>
      </w:r>
      <w:bookmarkEnd w:id="1"/>
      <w:r>
        <w:rPr>
          <w:rFonts w:cstheme="minorHAnsi"/>
          <w:sz w:val="24"/>
          <w:szCs w:val="24"/>
          <w:lang w:val="hr-BA"/>
        </w:rPr>
        <w:t xml:space="preserve">te </w:t>
      </w:r>
      <w:r w:rsidRPr="00257773">
        <w:rPr>
          <w:rFonts w:cstheme="minorHAnsi"/>
          <w:sz w:val="24"/>
          <w:szCs w:val="24"/>
          <w:lang w:val="hr-BA"/>
        </w:rPr>
        <w:t>djelatnika zaposlenih na javnih radovima</w:t>
      </w:r>
      <w:r>
        <w:rPr>
          <w:rFonts w:cstheme="minorHAnsi"/>
          <w:sz w:val="24"/>
          <w:szCs w:val="24"/>
          <w:lang w:val="hr-BA"/>
        </w:rPr>
        <w:t>.</w:t>
      </w:r>
    </w:p>
    <w:p w14:paraId="19DAF6FC" w14:textId="1076F99B" w:rsidR="000C4EE3" w:rsidRPr="00257773" w:rsidRDefault="000C4EE3" w:rsidP="000C4EE3">
      <w:pPr>
        <w:pStyle w:val="Bezproreda"/>
        <w:jc w:val="both"/>
        <w:rPr>
          <w:rFonts w:cstheme="minorHAnsi"/>
          <w:sz w:val="24"/>
          <w:szCs w:val="24"/>
          <w:lang w:val="hr-BA"/>
        </w:rPr>
      </w:pPr>
      <w:r w:rsidRPr="00257773">
        <w:rPr>
          <w:rFonts w:cstheme="minorHAnsi"/>
          <w:b/>
          <w:bCs/>
          <w:sz w:val="24"/>
          <w:szCs w:val="24"/>
          <w:lang w:val="hr-BA"/>
        </w:rPr>
        <w:t>Račun 32</w:t>
      </w:r>
      <w:r w:rsidRPr="00257773">
        <w:rPr>
          <w:rFonts w:cstheme="minorHAnsi"/>
          <w:sz w:val="24"/>
          <w:szCs w:val="24"/>
          <w:lang w:val="hr-BA"/>
        </w:rPr>
        <w:t xml:space="preserve"> – Materijalni rashodi – </w:t>
      </w:r>
      <w:bookmarkStart w:id="2" w:name="_Hlk190938778"/>
      <w:r w:rsidR="001D1151">
        <w:rPr>
          <w:rFonts w:cstheme="minorHAnsi"/>
          <w:sz w:val="24"/>
          <w:szCs w:val="24"/>
          <w:lang w:val="hr-BA"/>
        </w:rPr>
        <w:t>realizirani su 24% manje u odnosu na 2023. godinu. Najznačajnija stavka materijalnih rashoda je računska skupina</w:t>
      </w:r>
      <w:r w:rsidRPr="00257773">
        <w:rPr>
          <w:rFonts w:cstheme="minorHAnsi"/>
          <w:sz w:val="24"/>
          <w:szCs w:val="24"/>
          <w:lang w:val="hr-BA"/>
        </w:rPr>
        <w:t xml:space="preserve"> 32</w:t>
      </w:r>
      <w:r>
        <w:rPr>
          <w:rFonts w:cstheme="minorHAnsi"/>
          <w:sz w:val="24"/>
          <w:szCs w:val="24"/>
          <w:lang w:val="hr-BA"/>
        </w:rPr>
        <w:t>32</w:t>
      </w:r>
      <w:r w:rsidRPr="00257773">
        <w:rPr>
          <w:rFonts w:cstheme="minorHAnsi"/>
          <w:sz w:val="24"/>
          <w:szCs w:val="24"/>
          <w:lang w:val="hr-BA"/>
        </w:rPr>
        <w:t xml:space="preserve">, a </w:t>
      </w:r>
      <w:r>
        <w:rPr>
          <w:rFonts w:cstheme="minorHAnsi"/>
          <w:sz w:val="24"/>
          <w:szCs w:val="24"/>
          <w:lang w:val="hr-BA"/>
        </w:rPr>
        <w:t xml:space="preserve">isti se </w:t>
      </w:r>
      <w:r w:rsidRPr="00257773">
        <w:rPr>
          <w:rFonts w:cstheme="minorHAnsi"/>
          <w:sz w:val="24"/>
          <w:szCs w:val="24"/>
          <w:lang w:val="hr-BA"/>
        </w:rPr>
        <w:t xml:space="preserve">odnosi  na </w:t>
      </w:r>
      <w:r>
        <w:rPr>
          <w:rFonts w:cstheme="minorHAnsi"/>
          <w:sz w:val="24"/>
          <w:szCs w:val="24"/>
          <w:lang w:val="hr-BA"/>
        </w:rPr>
        <w:t>troškove tekućeg i investicijskog održavanja</w:t>
      </w:r>
      <w:r w:rsidR="001D1151">
        <w:rPr>
          <w:rFonts w:cstheme="minorHAnsi"/>
          <w:sz w:val="24"/>
          <w:szCs w:val="24"/>
          <w:lang w:val="hr-BA"/>
        </w:rPr>
        <w:t>, ulaganje u rekonstrukciju Ulice Nikole Tesle što je prikazano u dugotrajnoj imovini.</w:t>
      </w:r>
      <w:r w:rsidRPr="00257773">
        <w:rPr>
          <w:rFonts w:cstheme="minorHAnsi"/>
          <w:sz w:val="24"/>
          <w:szCs w:val="24"/>
          <w:lang w:val="hr-BA"/>
        </w:rPr>
        <w:t xml:space="preserve"> </w:t>
      </w:r>
      <w:bookmarkEnd w:id="2"/>
    </w:p>
    <w:p w14:paraId="0041E36A" w14:textId="0751B1EB" w:rsidR="000C4EE3" w:rsidRPr="00257773" w:rsidRDefault="000C4EE3" w:rsidP="000C4EE3">
      <w:pPr>
        <w:pStyle w:val="Bezproreda"/>
        <w:jc w:val="both"/>
        <w:rPr>
          <w:rFonts w:cstheme="minorHAnsi"/>
          <w:sz w:val="24"/>
          <w:szCs w:val="24"/>
          <w:lang w:val="hr-BA"/>
        </w:rPr>
      </w:pPr>
      <w:r w:rsidRPr="00257773">
        <w:rPr>
          <w:rFonts w:cstheme="minorHAnsi"/>
          <w:b/>
          <w:bCs/>
          <w:sz w:val="24"/>
          <w:szCs w:val="24"/>
          <w:lang w:val="hr-BA"/>
        </w:rPr>
        <w:t>Račun 34</w:t>
      </w:r>
      <w:r w:rsidRPr="00257773">
        <w:rPr>
          <w:rFonts w:cstheme="minorHAnsi"/>
          <w:sz w:val="24"/>
          <w:szCs w:val="24"/>
          <w:lang w:val="hr-BA"/>
        </w:rPr>
        <w:t xml:space="preserve"> – Financijski rashodi –</w:t>
      </w:r>
      <w:r>
        <w:rPr>
          <w:rFonts w:cstheme="minorHAnsi"/>
          <w:sz w:val="24"/>
          <w:szCs w:val="24"/>
          <w:lang w:val="hr-BA"/>
        </w:rPr>
        <w:t xml:space="preserve"> isti se odnose na bankarske naknade za vođenje računa</w:t>
      </w:r>
      <w:r w:rsidR="001D1151">
        <w:rPr>
          <w:rFonts w:cstheme="minorHAnsi"/>
          <w:sz w:val="24"/>
          <w:szCs w:val="24"/>
          <w:lang w:val="hr-BA"/>
        </w:rPr>
        <w:t xml:space="preserve"> te najznačajnija stavka Ostali nespomenuti financijski rashodi koji se odnose na </w:t>
      </w:r>
      <w:r w:rsidR="00A20C2E">
        <w:rPr>
          <w:rFonts w:cstheme="minorHAnsi"/>
          <w:sz w:val="24"/>
          <w:szCs w:val="24"/>
          <w:lang w:val="hr-BA"/>
        </w:rPr>
        <w:t>isplate prema državi za raspored općinskih prihoda te povrat neiskorištenih novčanih sredstava za javne radove</w:t>
      </w:r>
      <w:r>
        <w:rPr>
          <w:rFonts w:cstheme="minorHAnsi"/>
          <w:sz w:val="24"/>
          <w:szCs w:val="24"/>
          <w:lang w:val="hr-BA"/>
        </w:rPr>
        <w:t>.</w:t>
      </w:r>
    </w:p>
    <w:p w14:paraId="6613A797" w14:textId="1845FD30" w:rsidR="000C4EE3" w:rsidRPr="00257773" w:rsidRDefault="000C4EE3" w:rsidP="000C4EE3">
      <w:pPr>
        <w:pStyle w:val="Bezproreda"/>
        <w:jc w:val="both"/>
        <w:rPr>
          <w:rFonts w:cstheme="minorHAnsi"/>
          <w:sz w:val="24"/>
          <w:szCs w:val="24"/>
          <w:lang w:val="hr-BA"/>
        </w:rPr>
      </w:pPr>
      <w:r w:rsidRPr="00257773">
        <w:rPr>
          <w:rFonts w:cstheme="minorHAnsi"/>
          <w:b/>
          <w:bCs/>
          <w:sz w:val="24"/>
          <w:szCs w:val="24"/>
          <w:lang w:val="hr-BA"/>
        </w:rPr>
        <w:t xml:space="preserve">Račun 37 </w:t>
      </w:r>
      <w:r w:rsidRPr="00257773">
        <w:rPr>
          <w:rFonts w:cstheme="minorHAnsi"/>
          <w:sz w:val="24"/>
          <w:szCs w:val="24"/>
          <w:lang w:val="hr-BA"/>
        </w:rPr>
        <w:t xml:space="preserve">– </w:t>
      </w:r>
      <w:bookmarkStart w:id="3" w:name="_Hlk190938925"/>
      <w:r w:rsidRPr="00257773">
        <w:rPr>
          <w:rFonts w:cstheme="minorHAnsi"/>
          <w:sz w:val="24"/>
          <w:szCs w:val="24"/>
          <w:lang w:val="hr-BA"/>
        </w:rPr>
        <w:t xml:space="preserve">Naknade građanima i kućanstvima na temelju osiguranja i druge naknade odnose  se na razne jednokratne novčane naknade obiteljima i samcima temeljem odluke načelnika i socijalnog vijeća Općine.  </w:t>
      </w:r>
      <w:bookmarkStart w:id="4" w:name="_Hlk163627130"/>
      <w:r w:rsidRPr="00257773">
        <w:rPr>
          <w:rFonts w:cstheme="minorHAnsi"/>
          <w:sz w:val="24"/>
          <w:szCs w:val="24"/>
          <w:lang w:val="hr-BA"/>
        </w:rPr>
        <w:t xml:space="preserve">Općina </w:t>
      </w:r>
      <w:r>
        <w:rPr>
          <w:rFonts w:cstheme="minorHAnsi"/>
          <w:sz w:val="24"/>
          <w:szCs w:val="24"/>
        </w:rPr>
        <w:t>Pribislavec</w:t>
      </w:r>
      <w:r w:rsidRPr="00257773">
        <w:rPr>
          <w:rFonts w:cstheme="minorHAnsi"/>
          <w:sz w:val="24"/>
          <w:szCs w:val="24"/>
          <w:lang w:val="hr-BA"/>
        </w:rPr>
        <w:t xml:space="preserve"> broji ukupno </w:t>
      </w:r>
      <w:r w:rsidR="00D5413C" w:rsidRPr="00D5413C">
        <w:rPr>
          <w:rFonts w:cstheme="minorHAnsi"/>
          <w:sz w:val="24"/>
          <w:szCs w:val="24"/>
          <w:lang w:val="hr-BA"/>
        </w:rPr>
        <w:t>30</w:t>
      </w:r>
      <w:r w:rsidRPr="00D5413C">
        <w:rPr>
          <w:rFonts w:cstheme="minorHAnsi"/>
          <w:sz w:val="24"/>
          <w:szCs w:val="24"/>
          <w:lang w:val="hr-BA"/>
        </w:rPr>
        <w:t xml:space="preserve"> stipendista čije se stipendije kreću od </w:t>
      </w:r>
      <w:r w:rsidR="00D5413C" w:rsidRPr="00D5413C">
        <w:rPr>
          <w:rFonts w:cstheme="minorHAnsi"/>
          <w:sz w:val="24"/>
          <w:szCs w:val="24"/>
          <w:lang w:val="hr-BA"/>
        </w:rPr>
        <w:t>50,00 EUR</w:t>
      </w:r>
      <w:r w:rsidRPr="00D5413C">
        <w:rPr>
          <w:rFonts w:cstheme="minorHAnsi"/>
          <w:sz w:val="24"/>
          <w:szCs w:val="24"/>
          <w:lang w:val="hr-BA"/>
        </w:rPr>
        <w:t xml:space="preserve"> – </w:t>
      </w:r>
      <w:r w:rsidR="00D5413C" w:rsidRPr="00D5413C">
        <w:rPr>
          <w:rFonts w:cstheme="minorHAnsi"/>
          <w:sz w:val="24"/>
          <w:szCs w:val="24"/>
          <w:lang w:val="hr-BA"/>
        </w:rPr>
        <w:t>9</w:t>
      </w:r>
      <w:r w:rsidRPr="00D5413C">
        <w:rPr>
          <w:rFonts w:cstheme="minorHAnsi"/>
          <w:sz w:val="24"/>
          <w:szCs w:val="24"/>
          <w:lang w:val="hr-BA"/>
        </w:rPr>
        <w:t>5,00 EUR</w:t>
      </w:r>
      <w:bookmarkEnd w:id="4"/>
      <w:r w:rsidRPr="00D5413C">
        <w:rPr>
          <w:rFonts w:cstheme="minorHAnsi"/>
          <w:sz w:val="24"/>
          <w:szCs w:val="24"/>
          <w:lang w:val="hr-BA"/>
        </w:rPr>
        <w:t>.</w:t>
      </w:r>
      <w:r w:rsidRPr="00257773">
        <w:rPr>
          <w:rFonts w:cstheme="minorHAnsi"/>
          <w:sz w:val="24"/>
          <w:szCs w:val="24"/>
          <w:lang w:val="hr-BA"/>
        </w:rPr>
        <w:t xml:space="preserve"> </w:t>
      </w:r>
    </w:p>
    <w:bookmarkEnd w:id="3"/>
    <w:p w14:paraId="1B114A1D" w14:textId="5E65EF09" w:rsidR="000C4EE3" w:rsidRPr="00257773" w:rsidRDefault="000C4EE3" w:rsidP="000C4EE3">
      <w:pPr>
        <w:pStyle w:val="Bezproreda"/>
        <w:jc w:val="both"/>
        <w:rPr>
          <w:rFonts w:cstheme="minorHAnsi"/>
          <w:sz w:val="24"/>
          <w:szCs w:val="24"/>
          <w:lang w:val="hr-BA"/>
        </w:rPr>
      </w:pPr>
      <w:r w:rsidRPr="00257773">
        <w:rPr>
          <w:rFonts w:cstheme="minorHAnsi"/>
          <w:b/>
          <w:bCs/>
          <w:sz w:val="24"/>
          <w:szCs w:val="24"/>
          <w:lang w:val="hr-BA"/>
        </w:rPr>
        <w:t xml:space="preserve">Račun 38 -  </w:t>
      </w:r>
      <w:r w:rsidRPr="00D5413C">
        <w:rPr>
          <w:rFonts w:cstheme="minorHAnsi"/>
          <w:sz w:val="24"/>
          <w:szCs w:val="24"/>
          <w:lang w:val="hr-BA"/>
        </w:rPr>
        <w:t>Ostali rashodi</w:t>
      </w:r>
      <w:r w:rsidRPr="00D5413C">
        <w:rPr>
          <w:rFonts w:cstheme="minorHAnsi"/>
          <w:b/>
          <w:bCs/>
          <w:sz w:val="24"/>
          <w:szCs w:val="24"/>
          <w:lang w:val="hr-BA"/>
        </w:rPr>
        <w:t xml:space="preserve"> – </w:t>
      </w:r>
      <w:bookmarkStart w:id="5" w:name="_Hlk190938954"/>
      <w:r w:rsidR="00A20C2E" w:rsidRPr="00D5413C">
        <w:rPr>
          <w:rFonts w:cstheme="minorHAnsi"/>
          <w:sz w:val="24"/>
          <w:szCs w:val="24"/>
        </w:rPr>
        <w:t xml:space="preserve">rashodi </w:t>
      </w:r>
      <w:r w:rsidR="006361DF" w:rsidRPr="00D5413C">
        <w:rPr>
          <w:rFonts w:cstheme="minorHAnsi"/>
          <w:sz w:val="24"/>
          <w:szCs w:val="24"/>
        </w:rPr>
        <w:t xml:space="preserve">za tekuće donacije u iznosu od 323.001,36 EUR, </w:t>
      </w:r>
      <w:r w:rsidRPr="00D5413C">
        <w:rPr>
          <w:rFonts w:cstheme="minorHAnsi"/>
          <w:sz w:val="24"/>
          <w:szCs w:val="24"/>
        </w:rPr>
        <w:t xml:space="preserve"> </w:t>
      </w:r>
      <w:r w:rsidR="006361DF" w:rsidRPr="00D5413C">
        <w:rPr>
          <w:rFonts w:cstheme="minorHAnsi"/>
          <w:sz w:val="24"/>
          <w:szCs w:val="24"/>
        </w:rPr>
        <w:t xml:space="preserve">a </w:t>
      </w:r>
      <w:r w:rsidRPr="00D5413C">
        <w:rPr>
          <w:rFonts w:cstheme="minorHAnsi"/>
          <w:sz w:val="24"/>
          <w:szCs w:val="24"/>
        </w:rPr>
        <w:t xml:space="preserve">povećani za </w:t>
      </w:r>
      <w:r w:rsidR="00A20C2E" w:rsidRPr="00D5413C">
        <w:rPr>
          <w:rFonts w:cstheme="minorHAnsi"/>
          <w:sz w:val="24"/>
          <w:szCs w:val="24"/>
        </w:rPr>
        <w:t>svega 4,5</w:t>
      </w:r>
      <w:r w:rsidRPr="00D5413C">
        <w:rPr>
          <w:rFonts w:cstheme="minorHAnsi"/>
          <w:sz w:val="24"/>
          <w:szCs w:val="24"/>
        </w:rPr>
        <w:t>%</w:t>
      </w:r>
      <w:r w:rsidR="00A20C2E" w:rsidRPr="00D5413C">
        <w:rPr>
          <w:rFonts w:cstheme="minorHAnsi"/>
          <w:sz w:val="24"/>
          <w:szCs w:val="24"/>
        </w:rPr>
        <w:t xml:space="preserve"> u odnosu na 2023. godinu</w:t>
      </w:r>
      <w:r w:rsidRPr="00D5413C">
        <w:rPr>
          <w:rFonts w:cstheme="minorHAnsi"/>
          <w:sz w:val="24"/>
          <w:szCs w:val="24"/>
        </w:rPr>
        <w:t>, a</w:t>
      </w:r>
      <w:r w:rsidRPr="00D5413C">
        <w:rPr>
          <w:rFonts w:cstheme="minorHAnsi"/>
          <w:b/>
          <w:bCs/>
          <w:sz w:val="24"/>
          <w:szCs w:val="24"/>
          <w:lang w:val="hr-BA"/>
        </w:rPr>
        <w:t xml:space="preserve">  </w:t>
      </w:r>
      <w:r w:rsidRPr="00D5413C">
        <w:rPr>
          <w:rFonts w:cstheme="minorHAnsi"/>
          <w:sz w:val="24"/>
          <w:szCs w:val="24"/>
          <w:lang w:val="hr-BA"/>
        </w:rPr>
        <w:t xml:space="preserve">odnose se na sredstva namijenjena </w:t>
      </w:r>
      <w:bookmarkEnd w:id="5"/>
      <w:r w:rsidR="006361DF" w:rsidRPr="00D5413C">
        <w:rPr>
          <w:rFonts w:cstheme="minorHAnsi"/>
          <w:sz w:val="24"/>
          <w:szCs w:val="24"/>
          <w:lang w:val="hr-BA"/>
        </w:rPr>
        <w:t xml:space="preserve">za </w:t>
      </w:r>
      <w:r w:rsidR="006361DF" w:rsidRPr="00D5413C">
        <w:rPr>
          <w:sz w:val="24"/>
          <w:szCs w:val="24"/>
        </w:rPr>
        <w:t>potrebe sufinanciranje boravka djece u vrtićima Općina,  donacija  za kulturu</w:t>
      </w:r>
      <w:r w:rsidR="00D5413C">
        <w:rPr>
          <w:sz w:val="24"/>
          <w:szCs w:val="24"/>
        </w:rPr>
        <w:t xml:space="preserve"> </w:t>
      </w:r>
      <w:r w:rsidR="006361DF" w:rsidRPr="00D5413C">
        <w:rPr>
          <w:sz w:val="24"/>
          <w:szCs w:val="24"/>
        </w:rPr>
        <w:t>-</w:t>
      </w:r>
      <w:r w:rsidR="00D5413C">
        <w:rPr>
          <w:sz w:val="24"/>
          <w:szCs w:val="24"/>
        </w:rPr>
        <w:t xml:space="preserve"> </w:t>
      </w:r>
      <w:r w:rsidR="006361DF" w:rsidRPr="00D5413C">
        <w:rPr>
          <w:sz w:val="24"/>
          <w:szCs w:val="24"/>
        </w:rPr>
        <w:t>KUD Kaštel, donacije za sport, donacije udrugama</w:t>
      </w:r>
      <w:r w:rsidR="00D5413C">
        <w:rPr>
          <w:sz w:val="24"/>
          <w:szCs w:val="24"/>
        </w:rPr>
        <w:t xml:space="preserve"> po prijavljenim i pravdanim projektima</w:t>
      </w:r>
      <w:r w:rsidR="006361DF" w:rsidRPr="00D5413C">
        <w:rPr>
          <w:sz w:val="24"/>
          <w:szCs w:val="24"/>
        </w:rPr>
        <w:t>, donacije DVD Pribislavec, sufinanciranje JVP</w:t>
      </w:r>
      <w:r w:rsidR="00D5413C">
        <w:rPr>
          <w:sz w:val="24"/>
          <w:szCs w:val="24"/>
        </w:rPr>
        <w:t xml:space="preserve"> </w:t>
      </w:r>
      <w:r w:rsidR="006361DF" w:rsidRPr="00D5413C">
        <w:rPr>
          <w:sz w:val="24"/>
          <w:szCs w:val="24"/>
        </w:rPr>
        <w:t>prema sporazumu, sufinanciranje vatrogastva prema decentraliziranim obvezama-grad Čakovec,</w:t>
      </w:r>
      <w:r w:rsidR="00D5413C">
        <w:rPr>
          <w:sz w:val="24"/>
          <w:szCs w:val="24"/>
        </w:rPr>
        <w:t xml:space="preserve"> </w:t>
      </w:r>
      <w:r w:rsidR="006361DF" w:rsidRPr="00D5413C">
        <w:rPr>
          <w:sz w:val="24"/>
          <w:szCs w:val="24"/>
        </w:rPr>
        <w:t>troška za političke stranke</w:t>
      </w:r>
      <w:r w:rsidR="006361DF" w:rsidRPr="00D5413C">
        <w:rPr>
          <w:b/>
          <w:bCs/>
          <w:sz w:val="24"/>
          <w:szCs w:val="24"/>
        </w:rPr>
        <w:t xml:space="preserve">, </w:t>
      </w:r>
      <w:r w:rsidR="006361DF" w:rsidRPr="00D5413C">
        <w:rPr>
          <w:sz w:val="24"/>
          <w:szCs w:val="24"/>
        </w:rPr>
        <w:t>sufinanciranje školskih aktivnosti, produženog boravka, te ostale tekuće donacije školi,</w:t>
      </w:r>
      <w:r w:rsidR="00D5413C">
        <w:rPr>
          <w:sz w:val="24"/>
          <w:szCs w:val="24"/>
        </w:rPr>
        <w:t xml:space="preserve"> </w:t>
      </w:r>
      <w:r w:rsidR="006361DF" w:rsidRPr="00D5413C">
        <w:rPr>
          <w:sz w:val="24"/>
          <w:szCs w:val="24"/>
        </w:rPr>
        <w:t>donacija za humanitarnu organizaciju Gradskog društva CRVENOG KRIŽA za CENTAR PRINOS te za ostale tekuće donacije u naravi</w:t>
      </w:r>
      <w:r w:rsidR="00D5413C">
        <w:rPr>
          <w:sz w:val="24"/>
          <w:szCs w:val="24"/>
        </w:rPr>
        <w:t>.</w:t>
      </w:r>
    </w:p>
    <w:p w14:paraId="0154F07D" w14:textId="086BE5D5" w:rsidR="000C4EE3" w:rsidRPr="00257773" w:rsidRDefault="000C4EE3" w:rsidP="000C4EE3">
      <w:pPr>
        <w:pStyle w:val="Bezproreda"/>
        <w:jc w:val="both"/>
        <w:rPr>
          <w:rFonts w:cstheme="minorHAnsi"/>
          <w:sz w:val="24"/>
          <w:szCs w:val="24"/>
          <w:lang w:val="hr-BA"/>
        </w:rPr>
      </w:pPr>
      <w:bookmarkStart w:id="6" w:name="_Hlk190940409"/>
      <w:r w:rsidRPr="00257773">
        <w:rPr>
          <w:rFonts w:cstheme="minorHAnsi"/>
          <w:b/>
          <w:bCs/>
          <w:sz w:val="24"/>
          <w:szCs w:val="24"/>
          <w:lang w:val="hr-BA"/>
        </w:rPr>
        <w:t xml:space="preserve">Račun 41 – </w:t>
      </w:r>
      <w:r w:rsidRPr="00257773">
        <w:rPr>
          <w:rFonts w:cstheme="minorHAnsi"/>
          <w:sz w:val="24"/>
          <w:szCs w:val="24"/>
          <w:lang w:val="hr-BA"/>
        </w:rPr>
        <w:t xml:space="preserve">Rashodi za nabavu </w:t>
      </w:r>
      <w:proofErr w:type="spellStart"/>
      <w:r w:rsidRPr="00257773">
        <w:rPr>
          <w:rFonts w:cstheme="minorHAnsi"/>
          <w:sz w:val="24"/>
          <w:szCs w:val="24"/>
          <w:lang w:val="hr-BA"/>
        </w:rPr>
        <w:t>neproizvedene</w:t>
      </w:r>
      <w:proofErr w:type="spellEnd"/>
      <w:r w:rsidRPr="00257773">
        <w:rPr>
          <w:rFonts w:cstheme="minorHAnsi"/>
          <w:sz w:val="24"/>
          <w:szCs w:val="24"/>
          <w:lang w:val="hr-BA"/>
        </w:rPr>
        <w:t xml:space="preserve"> dugotrajne imovine</w:t>
      </w:r>
      <w:r w:rsidRPr="00257773">
        <w:rPr>
          <w:rFonts w:cstheme="minorHAnsi"/>
          <w:b/>
          <w:bCs/>
          <w:sz w:val="24"/>
          <w:szCs w:val="24"/>
          <w:lang w:val="hr-BA"/>
        </w:rPr>
        <w:t xml:space="preserve">  - </w:t>
      </w:r>
      <w:r>
        <w:rPr>
          <w:rFonts w:cstheme="minorHAnsi"/>
          <w:sz w:val="24"/>
          <w:szCs w:val="24"/>
          <w:lang w:val="hr-BA"/>
        </w:rPr>
        <w:t>o</w:t>
      </w:r>
      <w:r w:rsidRPr="00257773">
        <w:rPr>
          <w:rFonts w:cstheme="minorHAnsi"/>
          <w:sz w:val="24"/>
          <w:szCs w:val="24"/>
          <w:lang w:val="hr-BA"/>
        </w:rPr>
        <w:t xml:space="preserve">va stavka bilježi </w:t>
      </w:r>
      <w:r w:rsidR="006361DF">
        <w:rPr>
          <w:rFonts w:cstheme="minorHAnsi"/>
          <w:sz w:val="24"/>
          <w:szCs w:val="24"/>
          <w:lang w:val="hr-BA"/>
        </w:rPr>
        <w:t>pad</w:t>
      </w:r>
      <w:r w:rsidRPr="00257773">
        <w:rPr>
          <w:rFonts w:cstheme="minorHAnsi"/>
          <w:sz w:val="24"/>
          <w:szCs w:val="24"/>
          <w:lang w:val="hr-BA"/>
        </w:rPr>
        <w:t xml:space="preserve">  u odnosu na isto razdoblje 202</w:t>
      </w:r>
      <w:r>
        <w:rPr>
          <w:rFonts w:cstheme="minorHAnsi"/>
          <w:sz w:val="24"/>
          <w:szCs w:val="24"/>
          <w:lang w:val="hr-BA"/>
        </w:rPr>
        <w:t>3</w:t>
      </w:r>
      <w:r w:rsidRPr="00257773">
        <w:rPr>
          <w:rFonts w:cstheme="minorHAnsi"/>
          <w:sz w:val="24"/>
          <w:szCs w:val="24"/>
          <w:lang w:val="hr-BA"/>
        </w:rPr>
        <w:t>. godine</w:t>
      </w:r>
      <w:r>
        <w:rPr>
          <w:rFonts w:cstheme="minorHAnsi"/>
          <w:sz w:val="24"/>
          <w:szCs w:val="24"/>
          <w:lang w:val="hr-BA"/>
        </w:rPr>
        <w:t>,</w:t>
      </w:r>
      <w:r w:rsidRPr="00257773">
        <w:rPr>
          <w:rFonts w:cstheme="minorHAnsi"/>
          <w:sz w:val="24"/>
          <w:szCs w:val="24"/>
          <w:lang w:val="hr-BA"/>
        </w:rPr>
        <w:t xml:space="preserve"> a sredstva su utrošila na idejne projekte</w:t>
      </w:r>
      <w:r>
        <w:rPr>
          <w:rFonts w:cstheme="minorHAnsi"/>
          <w:sz w:val="24"/>
          <w:szCs w:val="24"/>
          <w:lang w:val="hr-BA"/>
        </w:rPr>
        <w:t xml:space="preserve"> </w:t>
      </w:r>
      <w:r w:rsidR="00EF5BF0">
        <w:rPr>
          <w:rFonts w:cstheme="minorHAnsi"/>
          <w:sz w:val="24"/>
          <w:szCs w:val="24"/>
          <w:lang w:val="hr-BA"/>
        </w:rPr>
        <w:t>Općine.</w:t>
      </w:r>
      <w:r w:rsidRPr="00257773">
        <w:rPr>
          <w:rFonts w:cstheme="minorHAnsi"/>
          <w:sz w:val="24"/>
          <w:szCs w:val="24"/>
          <w:lang w:val="hr-BA"/>
        </w:rPr>
        <w:t xml:space="preserve"> </w:t>
      </w:r>
    </w:p>
    <w:p w14:paraId="329A967F" w14:textId="6AAC0599" w:rsidR="000C4EE3" w:rsidRPr="00257773" w:rsidRDefault="000C4EE3" w:rsidP="000C4EE3">
      <w:pPr>
        <w:pStyle w:val="Bezproreda"/>
        <w:jc w:val="both"/>
        <w:rPr>
          <w:rFonts w:cstheme="minorHAnsi"/>
          <w:sz w:val="24"/>
          <w:szCs w:val="24"/>
          <w:lang w:val="hr-BA"/>
        </w:rPr>
      </w:pPr>
      <w:r w:rsidRPr="00257773">
        <w:rPr>
          <w:rFonts w:cstheme="minorHAnsi"/>
          <w:b/>
          <w:bCs/>
          <w:sz w:val="24"/>
          <w:szCs w:val="24"/>
          <w:lang w:val="hr-BA"/>
        </w:rPr>
        <w:t>Račun  42</w:t>
      </w:r>
      <w:r w:rsidRPr="00257773">
        <w:rPr>
          <w:rFonts w:cstheme="minorHAnsi"/>
          <w:sz w:val="24"/>
          <w:szCs w:val="24"/>
          <w:lang w:val="hr-BA"/>
        </w:rPr>
        <w:t xml:space="preserve"> Rashodi za nabavu proizvedene dugotrajne imovine ove godine </w:t>
      </w:r>
      <w:r>
        <w:rPr>
          <w:rFonts w:cstheme="minorHAnsi"/>
          <w:sz w:val="24"/>
          <w:szCs w:val="24"/>
          <w:lang w:val="hr-BA"/>
        </w:rPr>
        <w:t>bilježe rast</w:t>
      </w:r>
      <w:r w:rsidRPr="00257773">
        <w:rPr>
          <w:rFonts w:cstheme="minorHAnsi"/>
          <w:sz w:val="24"/>
          <w:szCs w:val="24"/>
          <w:lang w:val="hr-BA"/>
        </w:rPr>
        <w:t xml:space="preserve"> </w:t>
      </w:r>
      <w:r w:rsidR="00EF5BF0">
        <w:rPr>
          <w:rFonts w:cstheme="minorHAnsi"/>
          <w:sz w:val="24"/>
          <w:szCs w:val="24"/>
          <w:lang w:val="hr-BA"/>
        </w:rPr>
        <w:t xml:space="preserve">za 22,4 % u </w:t>
      </w:r>
      <w:r w:rsidRPr="00257773">
        <w:rPr>
          <w:rFonts w:cstheme="minorHAnsi"/>
          <w:sz w:val="24"/>
          <w:szCs w:val="24"/>
          <w:lang w:val="hr-BA"/>
        </w:rPr>
        <w:t xml:space="preserve">odnosu na prošlu godinu, </w:t>
      </w:r>
      <w:r w:rsidR="00EF5BF0">
        <w:rPr>
          <w:rFonts w:cstheme="minorHAnsi"/>
          <w:sz w:val="24"/>
          <w:szCs w:val="24"/>
          <w:lang w:val="hr-BA"/>
        </w:rPr>
        <w:t xml:space="preserve">ukupna sredstva uložena u razvitak Općine Pribislavec su 295.725,88 EUR, a </w:t>
      </w:r>
      <w:r>
        <w:rPr>
          <w:rFonts w:cstheme="minorHAnsi"/>
          <w:sz w:val="24"/>
          <w:szCs w:val="24"/>
          <w:lang w:val="hr-BA"/>
        </w:rPr>
        <w:t>najznačajnij</w:t>
      </w:r>
      <w:r w:rsidR="00EF5BF0">
        <w:rPr>
          <w:rFonts w:cstheme="minorHAnsi"/>
          <w:sz w:val="24"/>
          <w:szCs w:val="24"/>
          <w:lang w:val="hr-BA"/>
        </w:rPr>
        <w:t>e</w:t>
      </w:r>
      <w:r>
        <w:rPr>
          <w:rFonts w:cstheme="minorHAnsi"/>
          <w:sz w:val="24"/>
          <w:szCs w:val="24"/>
          <w:lang w:val="hr-BA"/>
        </w:rPr>
        <w:t xml:space="preserve"> </w:t>
      </w:r>
      <w:r w:rsidR="00EF5BF0">
        <w:rPr>
          <w:rFonts w:cstheme="minorHAnsi"/>
          <w:sz w:val="24"/>
          <w:szCs w:val="24"/>
          <w:lang w:val="hr-BA"/>
        </w:rPr>
        <w:t>investicije jesu</w:t>
      </w:r>
      <w:r w:rsidR="00E114A5">
        <w:rPr>
          <w:rFonts w:cstheme="minorHAnsi"/>
          <w:sz w:val="24"/>
          <w:szCs w:val="24"/>
          <w:lang w:val="hr-BA"/>
        </w:rPr>
        <w:t xml:space="preserve"> dječje igralište u romskom naselju, rekonstrukcija Ulice Nikole Tesle, dogradnja dječjeg vrtića i igrališta te ostale investicije sukladno Proračunu Općine Pribislavec. </w:t>
      </w:r>
      <w:r w:rsidRPr="00257773">
        <w:rPr>
          <w:rFonts w:cstheme="minorHAnsi"/>
          <w:sz w:val="24"/>
          <w:szCs w:val="24"/>
          <w:lang w:val="hr-BA"/>
        </w:rPr>
        <w:t xml:space="preserve">    </w:t>
      </w:r>
    </w:p>
    <w:bookmarkEnd w:id="6"/>
    <w:p w14:paraId="6F8C4A9F" w14:textId="77777777" w:rsidR="000C4EE3" w:rsidRPr="00257773" w:rsidRDefault="000C4EE3" w:rsidP="000C4EE3">
      <w:pPr>
        <w:pStyle w:val="Bezproreda"/>
        <w:jc w:val="both"/>
        <w:rPr>
          <w:rFonts w:cstheme="minorHAnsi"/>
          <w:sz w:val="24"/>
          <w:szCs w:val="24"/>
          <w:lang w:val="hr-BA"/>
        </w:rPr>
      </w:pPr>
    </w:p>
    <w:p w14:paraId="74179BD9" w14:textId="77777777" w:rsidR="000C4EE3" w:rsidRPr="00257773" w:rsidRDefault="000C4EE3" w:rsidP="000C4EE3">
      <w:pPr>
        <w:pStyle w:val="Bezproreda"/>
        <w:jc w:val="both"/>
        <w:rPr>
          <w:rFonts w:cstheme="minorHAnsi"/>
          <w:b/>
          <w:bCs/>
          <w:sz w:val="28"/>
          <w:szCs w:val="28"/>
          <w:lang w:val="hr-BA"/>
        </w:rPr>
      </w:pPr>
      <w:r w:rsidRPr="00257773">
        <w:rPr>
          <w:rFonts w:cstheme="minorHAnsi"/>
          <w:b/>
          <w:bCs/>
          <w:sz w:val="28"/>
          <w:szCs w:val="28"/>
          <w:lang w:val="hr-BA"/>
        </w:rPr>
        <w:t>BILJEŠKE UZ BILANCU</w:t>
      </w:r>
    </w:p>
    <w:p w14:paraId="48C2D396" w14:textId="77777777" w:rsidR="000C4EE3" w:rsidRPr="00257773" w:rsidRDefault="000C4EE3" w:rsidP="000C4EE3">
      <w:pPr>
        <w:pStyle w:val="Bezproreda"/>
        <w:jc w:val="both"/>
        <w:rPr>
          <w:rFonts w:cstheme="minorHAnsi"/>
          <w:b/>
          <w:bCs/>
          <w:sz w:val="24"/>
          <w:szCs w:val="24"/>
          <w:lang w:val="hr-BA"/>
        </w:rPr>
      </w:pPr>
    </w:p>
    <w:p w14:paraId="753BEFCA" w14:textId="1B8C104E" w:rsidR="000C4EE3" w:rsidRPr="00257773" w:rsidRDefault="000C4EE3" w:rsidP="000C4EE3">
      <w:pPr>
        <w:pStyle w:val="Bezproreda"/>
        <w:jc w:val="both"/>
        <w:rPr>
          <w:rFonts w:cstheme="minorHAnsi"/>
          <w:sz w:val="24"/>
          <w:szCs w:val="24"/>
          <w:lang w:val="hr-BA"/>
        </w:rPr>
      </w:pPr>
      <w:r w:rsidRPr="00257773">
        <w:rPr>
          <w:rFonts w:cstheme="minorHAnsi"/>
          <w:b/>
          <w:bCs/>
          <w:sz w:val="24"/>
          <w:szCs w:val="24"/>
          <w:lang w:val="hr-BA"/>
        </w:rPr>
        <w:t>Račun B002  NEFINANCIJSKA IMOVINA</w:t>
      </w:r>
      <w:r w:rsidRPr="00257773">
        <w:rPr>
          <w:rFonts w:cstheme="minorHAnsi"/>
          <w:sz w:val="24"/>
          <w:szCs w:val="24"/>
          <w:lang w:val="hr-BA"/>
        </w:rPr>
        <w:t xml:space="preserve"> Općine </w:t>
      </w:r>
      <w:r>
        <w:rPr>
          <w:rFonts w:cstheme="minorHAnsi"/>
          <w:sz w:val="24"/>
          <w:szCs w:val="24"/>
        </w:rPr>
        <w:t>Pribislavec</w:t>
      </w:r>
      <w:r w:rsidRPr="00257773">
        <w:rPr>
          <w:rFonts w:cstheme="minorHAnsi"/>
          <w:sz w:val="24"/>
          <w:szCs w:val="24"/>
          <w:lang w:val="hr-BA"/>
        </w:rPr>
        <w:t xml:space="preserve"> sa 31.12.202</w:t>
      </w:r>
      <w:r>
        <w:rPr>
          <w:rFonts w:cstheme="minorHAnsi"/>
          <w:sz w:val="24"/>
          <w:szCs w:val="24"/>
          <w:lang w:val="hr-BA"/>
        </w:rPr>
        <w:t>4</w:t>
      </w:r>
      <w:r w:rsidRPr="00257773">
        <w:rPr>
          <w:rFonts w:cstheme="minorHAnsi"/>
          <w:sz w:val="24"/>
          <w:szCs w:val="24"/>
          <w:lang w:val="hr-BA"/>
        </w:rPr>
        <w:t xml:space="preserve">. iznosi  </w:t>
      </w:r>
      <w:r w:rsidR="00E114A5">
        <w:rPr>
          <w:rFonts w:cstheme="minorHAnsi"/>
          <w:sz w:val="24"/>
          <w:szCs w:val="24"/>
          <w:lang w:val="hr-BA"/>
        </w:rPr>
        <w:t>12.141.218,47</w:t>
      </w:r>
      <w:r>
        <w:rPr>
          <w:rFonts w:cstheme="minorHAnsi"/>
          <w:sz w:val="24"/>
          <w:szCs w:val="24"/>
          <w:lang w:val="hr-BA"/>
        </w:rPr>
        <w:t xml:space="preserve"> EUR</w:t>
      </w:r>
      <w:r w:rsidRPr="00257773">
        <w:rPr>
          <w:rFonts w:cstheme="minorHAnsi"/>
          <w:sz w:val="24"/>
          <w:szCs w:val="24"/>
          <w:lang w:val="hr-BA"/>
        </w:rPr>
        <w:t xml:space="preserve">.  </w:t>
      </w:r>
    </w:p>
    <w:p w14:paraId="176B1178" w14:textId="77777777" w:rsidR="000C4EE3" w:rsidRPr="00257773" w:rsidRDefault="000C4EE3" w:rsidP="000C4EE3">
      <w:pPr>
        <w:pStyle w:val="Bezproreda"/>
        <w:jc w:val="both"/>
        <w:rPr>
          <w:rFonts w:cstheme="minorHAnsi"/>
          <w:sz w:val="24"/>
          <w:szCs w:val="24"/>
          <w:lang w:val="hr-BA"/>
        </w:rPr>
      </w:pPr>
    </w:p>
    <w:p w14:paraId="23DA4D09" w14:textId="0B74FE56" w:rsidR="000C4EE3" w:rsidRDefault="000C4EE3" w:rsidP="000C4EE3">
      <w:pPr>
        <w:pStyle w:val="Bezproreda"/>
        <w:jc w:val="both"/>
        <w:rPr>
          <w:rFonts w:cstheme="minorHAnsi"/>
          <w:sz w:val="24"/>
          <w:szCs w:val="24"/>
          <w:lang w:val="hr-BA"/>
        </w:rPr>
      </w:pPr>
      <w:r w:rsidRPr="00257773">
        <w:rPr>
          <w:rFonts w:cstheme="minorHAnsi"/>
          <w:b/>
          <w:bCs/>
          <w:sz w:val="24"/>
          <w:szCs w:val="24"/>
          <w:lang w:val="hr-BA"/>
        </w:rPr>
        <w:t>Račun 0</w:t>
      </w:r>
      <w:r>
        <w:rPr>
          <w:rFonts w:cstheme="minorHAnsi"/>
          <w:b/>
          <w:bCs/>
          <w:sz w:val="24"/>
          <w:szCs w:val="24"/>
          <w:lang w:val="hr-BA"/>
        </w:rPr>
        <w:t xml:space="preserve">5 Dugotrajna nefinancijska imovina u pripremi  </w:t>
      </w:r>
      <w:r w:rsidRPr="00B505CE">
        <w:rPr>
          <w:rFonts w:cstheme="minorHAnsi"/>
          <w:sz w:val="24"/>
          <w:szCs w:val="24"/>
          <w:lang w:val="hr-BA"/>
        </w:rPr>
        <w:t xml:space="preserve">Građevinski objekti u pripremi i Postrojenja i oprema u pripremi </w:t>
      </w:r>
      <w:r>
        <w:rPr>
          <w:rFonts w:cstheme="minorHAnsi"/>
          <w:sz w:val="24"/>
          <w:szCs w:val="24"/>
          <w:lang w:val="hr-BA"/>
        </w:rPr>
        <w:t xml:space="preserve">odnose se na rekonstrukcija i dogradnja </w:t>
      </w:r>
      <w:r w:rsidR="00E114A5">
        <w:rPr>
          <w:rFonts w:cstheme="minorHAnsi"/>
          <w:sz w:val="24"/>
          <w:szCs w:val="24"/>
          <w:lang w:val="hr-BA"/>
        </w:rPr>
        <w:t>d</w:t>
      </w:r>
      <w:r>
        <w:rPr>
          <w:rFonts w:cstheme="minorHAnsi"/>
          <w:sz w:val="24"/>
          <w:szCs w:val="24"/>
          <w:lang w:val="hr-BA"/>
        </w:rPr>
        <w:t xml:space="preserve">ječjeg vrtića  i </w:t>
      </w:r>
      <w:r w:rsidR="00E114A5">
        <w:rPr>
          <w:rFonts w:cstheme="minorHAnsi"/>
          <w:sz w:val="24"/>
          <w:szCs w:val="24"/>
          <w:lang w:val="hr-BA"/>
        </w:rPr>
        <w:t>igrališta.</w:t>
      </w:r>
    </w:p>
    <w:p w14:paraId="08CA2346" w14:textId="77777777" w:rsidR="000C4EE3" w:rsidRDefault="000C4EE3" w:rsidP="000C4EE3">
      <w:pPr>
        <w:pStyle w:val="Bezproreda"/>
        <w:jc w:val="both"/>
        <w:rPr>
          <w:rFonts w:cstheme="minorHAnsi"/>
          <w:sz w:val="24"/>
          <w:szCs w:val="24"/>
          <w:lang w:val="hr-BA"/>
        </w:rPr>
      </w:pPr>
    </w:p>
    <w:p w14:paraId="4DB7DA9B" w14:textId="69B34549" w:rsidR="000C4EE3" w:rsidRPr="00163A44" w:rsidRDefault="000C4EE3" w:rsidP="000C4EE3">
      <w:pPr>
        <w:pStyle w:val="Bezproreda"/>
        <w:jc w:val="both"/>
        <w:rPr>
          <w:rFonts w:cstheme="minorHAnsi"/>
          <w:sz w:val="24"/>
          <w:szCs w:val="24"/>
          <w:lang w:val="hr-BA"/>
        </w:rPr>
      </w:pPr>
      <w:r w:rsidRPr="00257773">
        <w:rPr>
          <w:rFonts w:cstheme="minorHAnsi"/>
          <w:b/>
          <w:bCs/>
          <w:sz w:val="24"/>
          <w:szCs w:val="24"/>
          <w:lang w:val="hr-BA"/>
        </w:rPr>
        <w:t>Račun iz računskog plana 1</w:t>
      </w:r>
      <w:r>
        <w:rPr>
          <w:rFonts w:cstheme="minorHAnsi"/>
          <w:b/>
          <w:bCs/>
          <w:sz w:val="24"/>
          <w:szCs w:val="24"/>
          <w:lang w:val="hr-BA"/>
        </w:rPr>
        <w:t xml:space="preserve">1 </w:t>
      </w:r>
      <w:r>
        <w:rPr>
          <w:rFonts w:cstheme="minorHAnsi"/>
          <w:sz w:val="24"/>
          <w:szCs w:val="24"/>
          <w:lang w:val="hr-BA"/>
        </w:rPr>
        <w:t>Na dan 31.12.2024. godini stanje novc</w:t>
      </w:r>
      <w:r w:rsidR="00E114A5">
        <w:rPr>
          <w:rFonts w:cstheme="minorHAnsi"/>
          <w:sz w:val="24"/>
          <w:szCs w:val="24"/>
          <w:lang w:val="hr-BA"/>
        </w:rPr>
        <w:t>a</w:t>
      </w:r>
      <w:r>
        <w:rPr>
          <w:rFonts w:cstheme="minorHAnsi"/>
          <w:sz w:val="24"/>
          <w:szCs w:val="24"/>
          <w:lang w:val="hr-BA"/>
        </w:rPr>
        <w:t xml:space="preserve"> u banci Općine </w:t>
      </w:r>
      <w:r>
        <w:rPr>
          <w:rFonts w:cstheme="minorHAnsi"/>
          <w:sz w:val="24"/>
          <w:szCs w:val="24"/>
        </w:rPr>
        <w:t>Pribislavec</w:t>
      </w:r>
      <w:r>
        <w:rPr>
          <w:rFonts w:cstheme="minorHAnsi"/>
          <w:sz w:val="24"/>
          <w:szCs w:val="24"/>
          <w:lang w:val="hr-BA"/>
        </w:rPr>
        <w:t xml:space="preserve"> iznosi </w:t>
      </w:r>
      <w:r w:rsidR="00E114A5">
        <w:rPr>
          <w:rFonts w:cstheme="minorHAnsi"/>
          <w:sz w:val="24"/>
          <w:szCs w:val="24"/>
          <w:lang w:val="hr-BA"/>
        </w:rPr>
        <w:t>1.256.322,51</w:t>
      </w:r>
      <w:r>
        <w:rPr>
          <w:rFonts w:cstheme="minorHAnsi"/>
          <w:sz w:val="24"/>
          <w:szCs w:val="24"/>
          <w:lang w:val="hr-BA"/>
        </w:rPr>
        <w:t xml:space="preserve"> EUR i novac u blagajni iznosi </w:t>
      </w:r>
      <w:r w:rsidR="00E114A5">
        <w:rPr>
          <w:rFonts w:cstheme="minorHAnsi"/>
          <w:sz w:val="24"/>
          <w:szCs w:val="24"/>
          <w:lang w:val="hr-BA"/>
        </w:rPr>
        <w:t>0,24</w:t>
      </w:r>
      <w:r>
        <w:rPr>
          <w:rFonts w:cstheme="minorHAnsi"/>
          <w:sz w:val="24"/>
          <w:szCs w:val="24"/>
          <w:lang w:val="hr-BA"/>
        </w:rPr>
        <w:t xml:space="preserve"> EUR.</w:t>
      </w:r>
    </w:p>
    <w:p w14:paraId="214A47E9" w14:textId="3E3AB8B5" w:rsidR="000C4EE3" w:rsidRDefault="00E114A5" w:rsidP="000C4EE3">
      <w:pPr>
        <w:pStyle w:val="Bezproreda"/>
        <w:jc w:val="both"/>
        <w:rPr>
          <w:rFonts w:cstheme="minorHAnsi"/>
          <w:sz w:val="24"/>
          <w:szCs w:val="24"/>
          <w:lang w:val="hr-BA"/>
        </w:rPr>
      </w:pPr>
      <w:r w:rsidRPr="00257773">
        <w:rPr>
          <w:rFonts w:cstheme="minorHAnsi"/>
          <w:b/>
          <w:bCs/>
          <w:sz w:val="24"/>
          <w:szCs w:val="24"/>
          <w:lang w:val="hr-BA"/>
        </w:rPr>
        <w:lastRenderedPageBreak/>
        <w:t>Račun iz računskog plana 1</w:t>
      </w:r>
      <w:r>
        <w:rPr>
          <w:rFonts w:cstheme="minorHAnsi"/>
          <w:b/>
          <w:bCs/>
          <w:sz w:val="24"/>
          <w:szCs w:val="24"/>
          <w:lang w:val="hr-BA"/>
        </w:rPr>
        <w:t xml:space="preserve">2 </w:t>
      </w:r>
      <w:r w:rsidRPr="00657371">
        <w:rPr>
          <w:rFonts w:cstheme="minorHAnsi"/>
          <w:sz w:val="24"/>
          <w:szCs w:val="24"/>
          <w:lang w:val="hr-BA"/>
        </w:rPr>
        <w:t>Depoziti,</w:t>
      </w:r>
      <w:r>
        <w:rPr>
          <w:rFonts w:cstheme="minorHAnsi"/>
          <w:b/>
          <w:bCs/>
          <w:sz w:val="24"/>
          <w:szCs w:val="24"/>
          <w:lang w:val="hr-BA"/>
        </w:rPr>
        <w:t xml:space="preserve"> </w:t>
      </w:r>
      <w:r>
        <w:rPr>
          <w:rFonts w:cstheme="minorHAnsi"/>
          <w:sz w:val="24"/>
          <w:szCs w:val="24"/>
          <w:lang w:val="hr-BA"/>
        </w:rPr>
        <w:t xml:space="preserve">jamčevine i potraživanja od zaposlenih isto se odnosi na potraživanje </w:t>
      </w:r>
      <w:r w:rsidR="00657371">
        <w:rPr>
          <w:rFonts w:cstheme="minorHAnsi"/>
          <w:sz w:val="24"/>
          <w:szCs w:val="24"/>
          <w:lang w:val="hr-BA"/>
        </w:rPr>
        <w:t>za naknadu za uređenje voda te potraživanje za otuđena sredstva (ALETA REISINGER)</w:t>
      </w:r>
    </w:p>
    <w:p w14:paraId="62A347A5" w14:textId="77777777" w:rsidR="00657371" w:rsidRPr="00E114A5" w:rsidRDefault="00657371" w:rsidP="000C4EE3">
      <w:pPr>
        <w:pStyle w:val="Bezproreda"/>
        <w:jc w:val="both"/>
        <w:rPr>
          <w:rFonts w:cstheme="minorHAnsi"/>
          <w:sz w:val="24"/>
          <w:szCs w:val="24"/>
          <w:lang w:val="hr-BA"/>
        </w:rPr>
      </w:pPr>
    </w:p>
    <w:p w14:paraId="39B57E7A" w14:textId="2ECDCF8C" w:rsidR="000C4EE3" w:rsidRPr="00257773" w:rsidRDefault="000C4EE3" w:rsidP="000C4EE3">
      <w:pPr>
        <w:pStyle w:val="Bezproreda"/>
        <w:jc w:val="both"/>
        <w:rPr>
          <w:rFonts w:cstheme="minorHAnsi"/>
          <w:sz w:val="24"/>
          <w:szCs w:val="24"/>
          <w:lang w:val="hr-BA"/>
        </w:rPr>
      </w:pPr>
      <w:r w:rsidRPr="00257773">
        <w:rPr>
          <w:rFonts w:cstheme="minorHAnsi"/>
          <w:b/>
          <w:bCs/>
          <w:sz w:val="24"/>
          <w:szCs w:val="24"/>
          <w:lang w:val="hr-BA"/>
        </w:rPr>
        <w:t>Račun iz računskog plana 15</w:t>
      </w:r>
      <w:r w:rsidRPr="00257773">
        <w:rPr>
          <w:rFonts w:cstheme="minorHAnsi"/>
          <w:sz w:val="24"/>
          <w:szCs w:val="24"/>
          <w:lang w:val="hr-BA"/>
        </w:rPr>
        <w:t xml:space="preserve"> Dionice i udjeli u glavnici, tijekom 202</w:t>
      </w:r>
      <w:r>
        <w:rPr>
          <w:rFonts w:cstheme="minorHAnsi"/>
          <w:sz w:val="24"/>
          <w:szCs w:val="24"/>
          <w:lang w:val="hr-BA"/>
        </w:rPr>
        <w:t>4</w:t>
      </w:r>
      <w:r w:rsidRPr="00257773">
        <w:rPr>
          <w:rFonts w:cstheme="minorHAnsi"/>
          <w:sz w:val="24"/>
          <w:szCs w:val="24"/>
          <w:lang w:val="hr-BA"/>
        </w:rPr>
        <w:t xml:space="preserve">. </w:t>
      </w:r>
      <w:r>
        <w:rPr>
          <w:rFonts w:cstheme="minorHAnsi"/>
          <w:sz w:val="24"/>
          <w:szCs w:val="24"/>
          <w:lang w:val="hr-BA"/>
        </w:rPr>
        <w:t xml:space="preserve">evidentirane su promjene u temeljnom kapitalu društava u suvlasništvu Općine </w:t>
      </w:r>
      <w:r>
        <w:rPr>
          <w:rFonts w:cstheme="minorHAnsi"/>
          <w:sz w:val="24"/>
          <w:szCs w:val="24"/>
        </w:rPr>
        <w:t>Pribislavec</w:t>
      </w:r>
      <w:r w:rsidRPr="00257773">
        <w:rPr>
          <w:rFonts w:cstheme="minorHAnsi"/>
          <w:sz w:val="24"/>
          <w:szCs w:val="24"/>
          <w:lang w:val="hr-BA"/>
        </w:rPr>
        <w:t xml:space="preserve">. Općina </w:t>
      </w:r>
      <w:r>
        <w:rPr>
          <w:rFonts w:cstheme="minorHAnsi"/>
          <w:sz w:val="24"/>
          <w:szCs w:val="24"/>
        </w:rPr>
        <w:t>Pribislavec</w:t>
      </w:r>
      <w:r w:rsidRPr="00257773">
        <w:rPr>
          <w:rFonts w:cstheme="minorHAnsi"/>
          <w:sz w:val="24"/>
          <w:szCs w:val="24"/>
          <w:lang w:val="hr-BA"/>
        </w:rPr>
        <w:t xml:space="preserve"> i dalje ima suvlasništvo u slijedećim poduzećima:</w:t>
      </w:r>
    </w:p>
    <w:p w14:paraId="02C1D714" w14:textId="77777777" w:rsidR="000C4EE3" w:rsidRPr="00257773" w:rsidRDefault="000C4EE3" w:rsidP="000C4EE3">
      <w:pPr>
        <w:pStyle w:val="Bezproreda"/>
        <w:jc w:val="both"/>
        <w:rPr>
          <w:rFonts w:cstheme="minorHAnsi"/>
          <w:sz w:val="24"/>
          <w:szCs w:val="24"/>
          <w:lang w:val="hr-BA"/>
        </w:rPr>
      </w:pPr>
    </w:p>
    <w:tbl>
      <w:tblPr>
        <w:tblW w:w="518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0"/>
        <w:gridCol w:w="1501"/>
      </w:tblGrid>
      <w:tr w:rsidR="000C4EE3" w:rsidRPr="00257773" w14:paraId="72DDFF69" w14:textId="77777777" w:rsidTr="000C4EE3">
        <w:trPr>
          <w:trHeight w:val="255"/>
        </w:trPr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64DC0D" w14:textId="77777777" w:rsidR="000C4EE3" w:rsidRPr="00257773" w:rsidRDefault="000C4EE3" w:rsidP="0066242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7773">
              <w:rPr>
                <w:rFonts w:eastAsia="Times New Roman" w:cstheme="minorHAnsi"/>
                <w:sz w:val="24"/>
                <w:szCs w:val="24"/>
                <w:lang w:eastAsia="hr-HR"/>
              </w:rPr>
              <w:t>Međimurje-plin - temeljni ulog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2A752D" w14:textId="37B6CF46" w:rsidR="000C4EE3" w:rsidRPr="00257773" w:rsidRDefault="00E114A5" w:rsidP="0066242B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453.752,74</w:t>
            </w:r>
          </w:p>
        </w:tc>
      </w:tr>
      <w:tr w:rsidR="000C4EE3" w:rsidRPr="00257773" w14:paraId="76349BBB" w14:textId="77777777" w:rsidTr="000C4EE3">
        <w:trPr>
          <w:trHeight w:val="255"/>
        </w:trPr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9C4499" w14:textId="77777777" w:rsidR="000C4EE3" w:rsidRPr="00257773" w:rsidRDefault="000C4EE3" w:rsidP="0066242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7773">
              <w:rPr>
                <w:rFonts w:eastAsia="Times New Roman" w:cstheme="minorHAnsi"/>
                <w:sz w:val="24"/>
                <w:szCs w:val="24"/>
                <w:lang w:eastAsia="hr-HR"/>
              </w:rPr>
              <w:t>Međimurske vode - temeljni ulog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3B3387" w14:textId="1F3CB385" w:rsidR="000C4EE3" w:rsidRPr="00257773" w:rsidRDefault="00E114A5" w:rsidP="0066242B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1.493.950,00</w:t>
            </w:r>
          </w:p>
        </w:tc>
      </w:tr>
      <w:tr w:rsidR="000C4EE3" w:rsidRPr="00257773" w14:paraId="077FB1F7" w14:textId="77777777" w:rsidTr="000C4EE3">
        <w:trPr>
          <w:trHeight w:val="270"/>
        </w:trPr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59B76B" w14:textId="24E17BA4" w:rsidR="000C4EE3" w:rsidRPr="00257773" w:rsidRDefault="000C4EE3" w:rsidP="0066242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7773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GKP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PREKOM</w:t>
            </w:r>
            <w:r w:rsidRPr="00257773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- poslovni udio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3C5B19" w14:textId="0A2F9FE6" w:rsidR="000C4EE3" w:rsidRPr="00257773" w:rsidRDefault="00E114A5" w:rsidP="0066242B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2.700,00</w:t>
            </w:r>
          </w:p>
        </w:tc>
      </w:tr>
      <w:tr w:rsidR="000C4EE3" w:rsidRPr="00257773" w14:paraId="27CD15D1" w14:textId="77777777" w:rsidTr="000C4EE3">
        <w:trPr>
          <w:trHeight w:val="330"/>
        </w:trPr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noWrap/>
            <w:vAlign w:val="bottom"/>
            <w:hideMark/>
          </w:tcPr>
          <w:p w14:paraId="48DB0914" w14:textId="77777777" w:rsidR="000C4EE3" w:rsidRPr="00257773" w:rsidRDefault="000C4EE3" w:rsidP="0066242B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257773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UKUPNO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 xml:space="preserve"> EUR</w:t>
            </w:r>
            <w:r w:rsidRPr="00257773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: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bottom"/>
          </w:tcPr>
          <w:p w14:paraId="6851DE61" w14:textId="32B9F0A5" w:rsidR="000C4EE3" w:rsidRPr="00257773" w:rsidRDefault="00E114A5" w:rsidP="0066242B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1.950.402,74</w:t>
            </w:r>
          </w:p>
        </w:tc>
      </w:tr>
    </w:tbl>
    <w:p w14:paraId="01CABFF5" w14:textId="77777777" w:rsidR="000C4EE3" w:rsidRPr="00257773" w:rsidRDefault="000C4EE3" w:rsidP="000C4EE3">
      <w:pPr>
        <w:pStyle w:val="Bezproreda"/>
        <w:jc w:val="both"/>
        <w:rPr>
          <w:rFonts w:cstheme="minorHAnsi"/>
          <w:sz w:val="24"/>
          <w:szCs w:val="24"/>
        </w:rPr>
      </w:pPr>
    </w:p>
    <w:p w14:paraId="1AC348DF" w14:textId="7AFD428A" w:rsidR="000C4EE3" w:rsidRDefault="000C4EE3" w:rsidP="000C4EE3">
      <w:pPr>
        <w:pStyle w:val="Bezproreda"/>
        <w:jc w:val="both"/>
        <w:rPr>
          <w:rFonts w:cstheme="minorHAnsi"/>
          <w:sz w:val="24"/>
          <w:szCs w:val="24"/>
          <w:lang w:val="hr-BA"/>
        </w:rPr>
      </w:pPr>
      <w:r w:rsidRPr="00257773">
        <w:rPr>
          <w:rFonts w:cstheme="minorHAnsi"/>
          <w:b/>
          <w:bCs/>
          <w:sz w:val="24"/>
          <w:szCs w:val="24"/>
          <w:lang w:val="hr-BA"/>
        </w:rPr>
        <w:t xml:space="preserve">Račun 16 </w:t>
      </w:r>
      <w:r w:rsidRPr="00257773">
        <w:rPr>
          <w:rFonts w:cstheme="minorHAnsi"/>
          <w:sz w:val="24"/>
          <w:szCs w:val="24"/>
          <w:lang w:val="hr-BA"/>
        </w:rPr>
        <w:t xml:space="preserve"> </w:t>
      </w:r>
      <w:r w:rsidRPr="00995554">
        <w:rPr>
          <w:rFonts w:cstheme="minorHAnsi"/>
          <w:b/>
          <w:bCs/>
          <w:sz w:val="24"/>
          <w:szCs w:val="24"/>
          <w:lang w:val="hr-BA"/>
        </w:rPr>
        <w:t>Potraživanja za prihode poslovanja</w:t>
      </w:r>
      <w:r w:rsidRPr="00257773">
        <w:rPr>
          <w:rFonts w:cstheme="minorHAnsi"/>
          <w:sz w:val="24"/>
          <w:szCs w:val="24"/>
          <w:lang w:val="hr-BA"/>
        </w:rPr>
        <w:t xml:space="preserve"> </w:t>
      </w:r>
      <w:bookmarkStart w:id="7" w:name="_Hlk190936617"/>
      <w:r w:rsidRPr="00257773">
        <w:rPr>
          <w:rFonts w:cstheme="minorHAnsi"/>
          <w:sz w:val="24"/>
          <w:szCs w:val="24"/>
          <w:lang w:val="hr-BA"/>
        </w:rPr>
        <w:t xml:space="preserve">Potraživanja Općine </w:t>
      </w:r>
      <w:r>
        <w:rPr>
          <w:rFonts w:cstheme="minorHAnsi"/>
          <w:sz w:val="24"/>
          <w:szCs w:val="24"/>
        </w:rPr>
        <w:t>Pribislavec</w:t>
      </w:r>
      <w:r w:rsidRPr="00257773">
        <w:rPr>
          <w:rFonts w:cstheme="minorHAnsi"/>
          <w:sz w:val="24"/>
          <w:szCs w:val="24"/>
          <w:lang w:val="hr-BA"/>
        </w:rPr>
        <w:t xml:space="preserve"> za 202</w:t>
      </w:r>
      <w:r>
        <w:rPr>
          <w:rFonts w:cstheme="minorHAnsi"/>
          <w:sz w:val="24"/>
          <w:szCs w:val="24"/>
          <w:lang w:val="hr-BA"/>
        </w:rPr>
        <w:t>4</w:t>
      </w:r>
      <w:r w:rsidRPr="00257773">
        <w:rPr>
          <w:rFonts w:cstheme="minorHAnsi"/>
          <w:sz w:val="24"/>
          <w:szCs w:val="24"/>
          <w:lang w:val="hr-BA"/>
        </w:rPr>
        <w:t xml:space="preserve">. godinu iznosu ukupno </w:t>
      </w:r>
      <w:r w:rsidR="00657371">
        <w:rPr>
          <w:rFonts w:cstheme="minorHAnsi"/>
          <w:sz w:val="24"/>
          <w:szCs w:val="24"/>
          <w:lang w:val="hr-BA"/>
        </w:rPr>
        <w:t>263.980,02</w:t>
      </w:r>
      <w:r>
        <w:rPr>
          <w:rFonts w:cstheme="minorHAnsi"/>
          <w:sz w:val="24"/>
          <w:szCs w:val="24"/>
          <w:lang w:val="hr-BA"/>
        </w:rPr>
        <w:t xml:space="preserve"> EUR</w:t>
      </w:r>
      <w:r w:rsidRPr="00257773">
        <w:rPr>
          <w:rFonts w:cstheme="minorHAnsi"/>
          <w:sz w:val="24"/>
          <w:szCs w:val="24"/>
          <w:lang w:val="hr-BA"/>
        </w:rPr>
        <w:t xml:space="preserve">, dok ispravak vrijednosti potraživanja iznosi  </w:t>
      </w:r>
      <w:r w:rsidR="00657371">
        <w:rPr>
          <w:rFonts w:cstheme="minorHAnsi"/>
          <w:sz w:val="24"/>
          <w:szCs w:val="24"/>
          <w:lang w:val="hr-BA"/>
        </w:rPr>
        <w:t>192.925,09</w:t>
      </w:r>
      <w:r w:rsidRPr="00257773">
        <w:rPr>
          <w:rFonts w:cstheme="minorHAnsi"/>
          <w:sz w:val="24"/>
          <w:szCs w:val="24"/>
          <w:lang w:val="hr-BA"/>
        </w:rPr>
        <w:t xml:space="preserve"> </w:t>
      </w:r>
      <w:r>
        <w:rPr>
          <w:rFonts w:cstheme="minorHAnsi"/>
          <w:sz w:val="24"/>
          <w:szCs w:val="24"/>
          <w:lang w:val="hr-BA"/>
        </w:rPr>
        <w:t>EUR</w:t>
      </w:r>
      <w:r w:rsidRPr="00257773">
        <w:rPr>
          <w:rFonts w:cstheme="minorHAnsi"/>
          <w:sz w:val="24"/>
          <w:szCs w:val="24"/>
          <w:lang w:val="hr-BA"/>
        </w:rPr>
        <w:t xml:space="preserve">.   </w:t>
      </w:r>
      <w:bookmarkEnd w:id="7"/>
      <w:r w:rsidR="00657371">
        <w:rPr>
          <w:rFonts w:cstheme="minorHAnsi"/>
          <w:sz w:val="24"/>
          <w:szCs w:val="24"/>
          <w:lang w:val="hr-BA"/>
        </w:rPr>
        <w:t xml:space="preserve">Najznačajnija potraživanja odnose se na komunalni doprinos u iznosu od 183.774,03 €. Ova pozicija bilježi pad vrijednosti u odnosu na 2023. godinu iz razloga jer prijašnjih godina nije bio evidentiran ispravak vrijednosti potraživanja sukladno Zakonu o proračunskom računovodstvu. </w:t>
      </w:r>
    </w:p>
    <w:p w14:paraId="174F1D8A" w14:textId="77777777" w:rsidR="000C4EE3" w:rsidRPr="00257773" w:rsidRDefault="000C4EE3" w:rsidP="000C4EE3">
      <w:pPr>
        <w:pStyle w:val="Bezproreda"/>
        <w:jc w:val="both"/>
        <w:rPr>
          <w:rFonts w:eastAsia="Times New Roman" w:cstheme="minorHAnsi"/>
          <w:bCs/>
          <w:sz w:val="24"/>
          <w:szCs w:val="24"/>
          <w:lang w:eastAsia="hr-HR"/>
        </w:rPr>
      </w:pPr>
    </w:p>
    <w:p w14:paraId="49A73722" w14:textId="77777777" w:rsidR="000C4EE3" w:rsidRPr="00257773" w:rsidRDefault="000C4EE3" w:rsidP="000C4EE3">
      <w:pPr>
        <w:pStyle w:val="Bezproreda"/>
        <w:jc w:val="both"/>
        <w:rPr>
          <w:rFonts w:cstheme="minorHAnsi"/>
          <w:b/>
          <w:bCs/>
          <w:sz w:val="24"/>
          <w:szCs w:val="24"/>
        </w:rPr>
      </w:pPr>
      <w:r w:rsidRPr="00257773">
        <w:rPr>
          <w:rFonts w:cstheme="minorHAnsi"/>
          <w:b/>
          <w:bCs/>
          <w:sz w:val="24"/>
          <w:szCs w:val="24"/>
        </w:rPr>
        <w:t>IZVANBILANČNA EVIDENCIJA – DANA JAMSTVA</w:t>
      </w:r>
    </w:p>
    <w:p w14:paraId="2EFAEB9E" w14:textId="77777777" w:rsidR="000C4EE3" w:rsidRPr="00257773" w:rsidRDefault="000C4EE3" w:rsidP="000C4EE3">
      <w:pPr>
        <w:pStyle w:val="Bezproreda"/>
        <w:jc w:val="both"/>
        <w:rPr>
          <w:rFonts w:cstheme="minorHAnsi"/>
          <w:b/>
          <w:bCs/>
          <w:sz w:val="24"/>
          <w:szCs w:val="24"/>
        </w:rPr>
      </w:pPr>
    </w:p>
    <w:p w14:paraId="6B2DE530" w14:textId="3505509A" w:rsidR="000C4EE3" w:rsidRPr="00257773" w:rsidRDefault="000C4EE3" w:rsidP="000C4EE3">
      <w:pPr>
        <w:pStyle w:val="Bezproreda"/>
        <w:jc w:val="both"/>
        <w:rPr>
          <w:rFonts w:cstheme="minorHAnsi"/>
          <w:sz w:val="24"/>
          <w:szCs w:val="24"/>
        </w:rPr>
      </w:pPr>
      <w:bookmarkStart w:id="8" w:name="_Hlk190936987"/>
      <w:r w:rsidRPr="00257773">
        <w:rPr>
          <w:rFonts w:cstheme="minorHAnsi"/>
          <w:sz w:val="24"/>
          <w:szCs w:val="24"/>
        </w:rPr>
        <w:t>Početno stanje 01.01.202</w:t>
      </w:r>
      <w:r>
        <w:rPr>
          <w:rFonts w:cstheme="minorHAnsi"/>
          <w:sz w:val="24"/>
          <w:szCs w:val="24"/>
        </w:rPr>
        <w:t>4</w:t>
      </w:r>
      <w:r w:rsidRPr="00257773">
        <w:rPr>
          <w:rFonts w:cstheme="minorHAnsi"/>
          <w:sz w:val="24"/>
          <w:szCs w:val="24"/>
        </w:rPr>
        <w:t xml:space="preserve">. izdanih zadužnica iznosilo je </w:t>
      </w:r>
      <w:r w:rsidR="00657371">
        <w:rPr>
          <w:rFonts w:cstheme="minorHAnsi"/>
          <w:sz w:val="24"/>
          <w:szCs w:val="24"/>
        </w:rPr>
        <w:t xml:space="preserve">99.008,54 </w:t>
      </w:r>
      <w:r w:rsidRPr="00257773">
        <w:rPr>
          <w:rFonts w:cstheme="minorHAnsi"/>
          <w:sz w:val="24"/>
          <w:szCs w:val="24"/>
        </w:rPr>
        <w:t xml:space="preserve"> EUR,  dok se tijekom godine stanje promijenilo uslijed dobivanj</w:t>
      </w:r>
      <w:r w:rsidR="00657371">
        <w:rPr>
          <w:rFonts w:cstheme="minorHAnsi"/>
          <w:sz w:val="24"/>
          <w:szCs w:val="24"/>
        </w:rPr>
        <w:t>a</w:t>
      </w:r>
      <w:r w:rsidRPr="00257773">
        <w:rPr>
          <w:rFonts w:cstheme="minorHAnsi"/>
          <w:sz w:val="24"/>
          <w:szCs w:val="24"/>
        </w:rPr>
        <w:t xml:space="preserve"> novih</w:t>
      </w:r>
      <w:r w:rsidR="00657371">
        <w:rPr>
          <w:rFonts w:cstheme="minorHAnsi"/>
          <w:sz w:val="24"/>
          <w:szCs w:val="24"/>
        </w:rPr>
        <w:t xml:space="preserve"> stanje na 31.12.2024. je 264.404,46</w:t>
      </w:r>
      <w:r w:rsidRPr="00257773">
        <w:rPr>
          <w:rFonts w:cstheme="minorHAnsi"/>
          <w:sz w:val="24"/>
          <w:szCs w:val="24"/>
        </w:rPr>
        <w:t xml:space="preserve"> EUR. </w:t>
      </w:r>
    </w:p>
    <w:bookmarkEnd w:id="8"/>
    <w:p w14:paraId="6FF693E7" w14:textId="77777777" w:rsidR="000C4EE3" w:rsidRDefault="000C4EE3" w:rsidP="000C4EE3">
      <w:pPr>
        <w:jc w:val="both"/>
        <w:rPr>
          <w:rFonts w:eastAsia="Times New Roman" w:cstheme="minorHAnsi"/>
          <w:b/>
          <w:bCs/>
          <w:sz w:val="28"/>
          <w:szCs w:val="28"/>
          <w:lang w:eastAsia="hr-HR"/>
        </w:rPr>
      </w:pPr>
    </w:p>
    <w:p w14:paraId="5082914C" w14:textId="3899664E" w:rsidR="000C4EE3" w:rsidRPr="00257773" w:rsidRDefault="000C4EE3" w:rsidP="000C4EE3">
      <w:pPr>
        <w:jc w:val="both"/>
        <w:rPr>
          <w:rFonts w:eastAsia="Times New Roman" w:cstheme="minorHAnsi"/>
          <w:b/>
          <w:bCs/>
          <w:sz w:val="28"/>
          <w:szCs w:val="28"/>
          <w:lang w:eastAsia="hr-HR"/>
        </w:rPr>
      </w:pPr>
      <w:r w:rsidRPr="00257773">
        <w:rPr>
          <w:rFonts w:eastAsia="Times New Roman" w:cstheme="minorHAnsi"/>
          <w:b/>
          <w:bCs/>
          <w:sz w:val="28"/>
          <w:szCs w:val="28"/>
          <w:lang w:eastAsia="hr-HR"/>
        </w:rPr>
        <w:t xml:space="preserve">BILJEŠKE UZ RAS-funkcijski </w:t>
      </w:r>
    </w:p>
    <w:p w14:paraId="3C0CFFF4" w14:textId="3ACFB8CD" w:rsidR="000C4EE3" w:rsidRPr="00257773" w:rsidRDefault="000C4EE3" w:rsidP="000C4EE3">
      <w:pPr>
        <w:jc w:val="both"/>
        <w:rPr>
          <w:rFonts w:eastAsia="Times New Roman" w:cstheme="minorHAnsi"/>
          <w:sz w:val="24"/>
          <w:szCs w:val="24"/>
          <w:lang w:eastAsia="hr-HR"/>
        </w:rPr>
      </w:pPr>
      <w:bookmarkStart w:id="9" w:name="_Hlk190940692"/>
      <w:r w:rsidRPr="00257773">
        <w:rPr>
          <w:rFonts w:eastAsia="Times New Roman" w:cstheme="minorHAnsi"/>
          <w:b/>
          <w:bCs/>
          <w:sz w:val="24"/>
          <w:szCs w:val="24"/>
          <w:lang w:eastAsia="hr-HR"/>
        </w:rPr>
        <w:t xml:space="preserve">Šifra  01 </w:t>
      </w:r>
      <w:r w:rsidRPr="00257773">
        <w:rPr>
          <w:rFonts w:eastAsia="Times New Roman" w:cstheme="minorHAnsi"/>
          <w:sz w:val="24"/>
          <w:szCs w:val="24"/>
          <w:lang w:eastAsia="hr-HR"/>
        </w:rPr>
        <w:t xml:space="preserve">Izvršna i zakonodavna tijela </w:t>
      </w:r>
      <w:r>
        <w:rPr>
          <w:rFonts w:eastAsia="Times New Roman" w:cstheme="minorHAnsi"/>
          <w:sz w:val="24"/>
          <w:szCs w:val="24"/>
          <w:lang w:eastAsia="hr-HR"/>
        </w:rPr>
        <w:t xml:space="preserve">izvršenje je </w:t>
      </w:r>
      <w:r w:rsidR="00657371">
        <w:rPr>
          <w:rFonts w:eastAsia="Times New Roman" w:cstheme="minorHAnsi"/>
          <w:sz w:val="24"/>
          <w:szCs w:val="24"/>
          <w:lang w:eastAsia="hr-HR"/>
        </w:rPr>
        <w:t>manje</w:t>
      </w:r>
      <w:r>
        <w:rPr>
          <w:rFonts w:eastAsia="Times New Roman" w:cstheme="minorHAnsi"/>
          <w:sz w:val="24"/>
          <w:szCs w:val="24"/>
          <w:lang w:eastAsia="hr-HR"/>
        </w:rPr>
        <w:t xml:space="preserve"> za </w:t>
      </w:r>
      <w:r w:rsidR="00657371">
        <w:rPr>
          <w:rFonts w:eastAsia="Times New Roman" w:cstheme="minorHAnsi"/>
          <w:sz w:val="24"/>
          <w:szCs w:val="24"/>
          <w:lang w:eastAsia="hr-HR"/>
        </w:rPr>
        <w:t>26</w:t>
      </w:r>
      <w:r>
        <w:rPr>
          <w:rFonts w:eastAsia="Times New Roman" w:cstheme="minorHAnsi"/>
          <w:sz w:val="24"/>
          <w:szCs w:val="24"/>
          <w:lang w:eastAsia="hr-HR"/>
        </w:rPr>
        <w:t>,</w:t>
      </w:r>
      <w:r w:rsidR="00657371">
        <w:rPr>
          <w:rFonts w:eastAsia="Times New Roman" w:cstheme="minorHAnsi"/>
          <w:sz w:val="24"/>
          <w:szCs w:val="24"/>
          <w:lang w:eastAsia="hr-HR"/>
        </w:rPr>
        <w:t>9</w:t>
      </w:r>
      <w:r>
        <w:rPr>
          <w:rFonts w:eastAsia="Times New Roman" w:cstheme="minorHAnsi"/>
          <w:sz w:val="24"/>
          <w:szCs w:val="24"/>
          <w:lang w:eastAsia="hr-HR"/>
        </w:rPr>
        <w:t>0</w:t>
      </w:r>
      <w:r w:rsidRPr="00257773">
        <w:rPr>
          <w:rFonts w:eastAsia="Times New Roman" w:cstheme="minorHAnsi"/>
          <w:sz w:val="24"/>
          <w:szCs w:val="24"/>
          <w:lang w:eastAsia="hr-HR"/>
        </w:rPr>
        <w:t xml:space="preserve"> %. Radi se o troškovima  članova Općinskog vijeća vezano uz naknade za sjednice i radna tijela. </w:t>
      </w:r>
    </w:p>
    <w:p w14:paraId="59C40A55" w14:textId="296B9F04" w:rsidR="000C4EE3" w:rsidRPr="00257773" w:rsidRDefault="000C4EE3" w:rsidP="000C4EE3">
      <w:pPr>
        <w:jc w:val="both"/>
        <w:rPr>
          <w:rFonts w:eastAsia="Times New Roman" w:cstheme="minorHAnsi"/>
          <w:sz w:val="24"/>
          <w:szCs w:val="24"/>
          <w:lang w:eastAsia="hr-HR"/>
        </w:rPr>
      </w:pPr>
      <w:r w:rsidRPr="00257773">
        <w:rPr>
          <w:rFonts w:eastAsia="Times New Roman" w:cstheme="minorHAnsi"/>
          <w:b/>
          <w:bCs/>
          <w:sz w:val="24"/>
          <w:szCs w:val="24"/>
          <w:lang w:eastAsia="hr-HR"/>
        </w:rPr>
        <w:t xml:space="preserve">Šifra 03 </w:t>
      </w:r>
      <w:r w:rsidRPr="00257773">
        <w:rPr>
          <w:rFonts w:eastAsia="Times New Roman" w:cstheme="minorHAnsi"/>
          <w:sz w:val="24"/>
          <w:szCs w:val="24"/>
          <w:lang w:eastAsia="hr-HR"/>
        </w:rPr>
        <w:t xml:space="preserve">Javni red i sigurnost povećanje </w:t>
      </w:r>
      <w:r>
        <w:rPr>
          <w:rFonts w:eastAsia="Times New Roman" w:cstheme="minorHAnsi"/>
          <w:sz w:val="24"/>
          <w:szCs w:val="24"/>
          <w:lang w:eastAsia="hr-HR"/>
        </w:rPr>
        <w:t xml:space="preserve">za </w:t>
      </w:r>
      <w:r w:rsidR="00657371">
        <w:rPr>
          <w:rFonts w:eastAsia="Times New Roman" w:cstheme="minorHAnsi"/>
          <w:sz w:val="24"/>
          <w:szCs w:val="24"/>
          <w:lang w:eastAsia="hr-HR"/>
        </w:rPr>
        <w:t>22,4</w:t>
      </w:r>
      <w:r w:rsidRPr="00257773">
        <w:rPr>
          <w:rFonts w:eastAsia="Times New Roman" w:cstheme="minorHAnsi"/>
          <w:sz w:val="24"/>
          <w:szCs w:val="24"/>
          <w:lang w:eastAsia="hr-HR"/>
        </w:rPr>
        <w:t>%. Uključeni su razni troškovi DVD-a te sufinanciranje JVP-a.</w:t>
      </w:r>
    </w:p>
    <w:p w14:paraId="07885D16" w14:textId="77777777" w:rsidR="00657371" w:rsidRDefault="000C4EE3" w:rsidP="000C4EE3">
      <w:pPr>
        <w:jc w:val="both"/>
        <w:rPr>
          <w:rFonts w:eastAsia="Times New Roman" w:cstheme="minorHAnsi"/>
          <w:sz w:val="24"/>
          <w:szCs w:val="24"/>
          <w:lang w:eastAsia="hr-HR"/>
        </w:rPr>
      </w:pPr>
      <w:r w:rsidRPr="00257773">
        <w:rPr>
          <w:rFonts w:eastAsia="Times New Roman" w:cstheme="minorHAnsi"/>
          <w:b/>
          <w:bCs/>
          <w:sz w:val="24"/>
          <w:szCs w:val="24"/>
          <w:lang w:eastAsia="hr-HR"/>
        </w:rPr>
        <w:t xml:space="preserve">Šifra 04 </w:t>
      </w:r>
      <w:r w:rsidRPr="00257773">
        <w:rPr>
          <w:rFonts w:eastAsia="Times New Roman" w:cstheme="minorHAnsi"/>
          <w:sz w:val="24"/>
          <w:szCs w:val="24"/>
          <w:lang w:eastAsia="hr-HR"/>
        </w:rPr>
        <w:t xml:space="preserve">Ekonomski poslovi – </w:t>
      </w:r>
      <w:r>
        <w:rPr>
          <w:rFonts w:eastAsia="Times New Roman" w:cstheme="minorHAnsi"/>
          <w:sz w:val="24"/>
          <w:szCs w:val="24"/>
          <w:lang w:eastAsia="hr-HR"/>
        </w:rPr>
        <w:t>bilježe značajan rast</w:t>
      </w:r>
      <w:r w:rsidRPr="00257773">
        <w:rPr>
          <w:rFonts w:eastAsia="Times New Roman" w:cstheme="minorHAnsi"/>
          <w:sz w:val="24"/>
          <w:szCs w:val="24"/>
          <w:lang w:eastAsia="hr-HR"/>
        </w:rPr>
        <w:t xml:space="preserve">  u donosu na prošlu godinu</w:t>
      </w:r>
      <w:r>
        <w:rPr>
          <w:rFonts w:eastAsia="Times New Roman" w:cstheme="minorHAnsi"/>
          <w:sz w:val="24"/>
          <w:szCs w:val="24"/>
          <w:lang w:eastAsia="hr-HR"/>
        </w:rPr>
        <w:t xml:space="preserve"> zbog provedenih značajnih investicijskih ulaganja.</w:t>
      </w:r>
    </w:p>
    <w:p w14:paraId="50CD3EC9" w14:textId="3374369D" w:rsidR="000C4EE3" w:rsidRPr="00257773" w:rsidRDefault="00657371" w:rsidP="000C4EE3">
      <w:pPr>
        <w:jc w:val="both"/>
        <w:rPr>
          <w:rFonts w:eastAsia="Times New Roman" w:cstheme="minorHAnsi"/>
          <w:sz w:val="24"/>
          <w:szCs w:val="24"/>
          <w:lang w:eastAsia="hr-HR"/>
        </w:rPr>
      </w:pPr>
      <w:r w:rsidRPr="008F46C2">
        <w:rPr>
          <w:rFonts w:eastAsia="Times New Roman" w:cstheme="minorHAnsi"/>
          <w:b/>
          <w:bCs/>
          <w:sz w:val="24"/>
          <w:szCs w:val="24"/>
          <w:lang w:eastAsia="hr-HR"/>
        </w:rPr>
        <w:t>Šifra 06</w:t>
      </w:r>
      <w:r>
        <w:rPr>
          <w:rFonts w:eastAsia="Times New Roman" w:cstheme="minorHAnsi"/>
          <w:sz w:val="24"/>
          <w:szCs w:val="24"/>
          <w:lang w:eastAsia="hr-HR"/>
        </w:rPr>
        <w:t xml:space="preserve"> Usluge unapređenja stanovanja i zajednice – bilježe pad u odnosu na prošlu godinu u postotku od 61,7%.</w:t>
      </w:r>
      <w:r w:rsidR="000C4EE3">
        <w:rPr>
          <w:rFonts w:eastAsia="Times New Roman" w:cstheme="minorHAnsi"/>
          <w:sz w:val="24"/>
          <w:szCs w:val="24"/>
          <w:lang w:eastAsia="hr-HR"/>
        </w:rPr>
        <w:t xml:space="preserve"> </w:t>
      </w:r>
    </w:p>
    <w:p w14:paraId="6CEE920A" w14:textId="1F7AB756" w:rsidR="000C4EE3" w:rsidRDefault="000C4EE3" w:rsidP="000C4EE3">
      <w:pPr>
        <w:jc w:val="both"/>
        <w:rPr>
          <w:rFonts w:eastAsia="Times New Roman" w:cstheme="minorHAnsi"/>
          <w:sz w:val="24"/>
          <w:szCs w:val="24"/>
          <w:lang w:eastAsia="hr-HR"/>
        </w:rPr>
      </w:pPr>
      <w:r w:rsidRPr="00257773">
        <w:rPr>
          <w:rFonts w:eastAsia="Times New Roman" w:cstheme="minorHAnsi"/>
          <w:b/>
          <w:bCs/>
          <w:sz w:val="24"/>
          <w:szCs w:val="24"/>
          <w:lang w:eastAsia="hr-HR"/>
        </w:rPr>
        <w:t>Šifra 08</w:t>
      </w:r>
      <w:r w:rsidRPr="00257773">
        <w:rPr>
          <w:rFonts w:eastAsia="Times New Roman" w:cstheme="minorHAnsi"/>
          <w:sz w:val="24"/>
          <w:szCs w:val="24"/>
          <w:lang w:eastAsia="hr-HR"/>
        </w:rPr>
        <w:t xml:space="preserve"> Rekreacija, kultura i religija –</w:t>
      </w:r>
      <w:r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Pr="00257773">
        <w:rPr>
          <w:rFonts w:eastAsia="Times New Roman" w:cstheme="minorHAnsi"/>
          <w:sz w:val="24"/>
          <w:szCs w:val="24"/>
          <w:lang w:eastAsia="hr-HR"/>
        </w:rPr>
        <w:t xml:space="preserve">povećanje </w:t>
      </w:r>
      <w:r>
        <w:rPr>
          <w:rFonts w:eastAsia="Times New Roman" w:cstheme="minorHAnsi"/>
          <w:sz w:val="24"/>
          <w:szCs w:val="24"/>
          <w:lang w:eastAsia="hr-HR"/>
        </w:rPr>
        <w:t xml:space="preserve">za </w:t>
      </w:r>
      <w:r w:rsidR="00657371">
        <w:rPr>
          <w:rFonts w:eastAsia="Times New Roman" w:cstheme="minorHAnsi"/>
          <w:sz w:val="24"/>
          <w:szCs w:val="24"/>
          <w:lang w:eastAsia="hr-HR"/>
        </w:rPr>
        <w:t>17,5</w:t>
      </w:r>
      <w:r w:rsidRPr="00257773">
        <w:rPr>
          <w:rFonts w:eastAsia="Times New Roman" w:cstheme="minorHAnsi"/>
          <w:sz w:val="24"/>
          <w:szCs w:val="24"/>
          <w:lang w:eastAsia="hr-HR"/>
        </w:rPr>
        <w:t xml:space="preserve">%  Utrošeno </w:t>
      </w:r>
      <w:r>
        <w:rPr>
          <w:rFonts w:eastAsia="Times New Roman" w:cstheme="minorHAnsi"/>
          <w:sz w:val="24"/>
          <w:szCs w:val="24"/>
          <w:lang w:eastAsia="hr-HR"/>
        </w:rPr>
        <w:t>sukladno planiranim</w:t>
      </w:r>
      <w:r w:rsidRPr="00257773">
        <w:rPr>
          <w:rFonts w:eastAsia="Times New Roman" w:cstheme="minorHAnsi"/>
          <w:sz w:val="24"/>
          <w:szCs w:val="24"/>
          <w:lang w:eastAsia="hr-HR"/>
        </w:rPr>
        <w:t xml:space="preserve"> sredstv</w:t>
      </w:r>
      <w:r>
        <w:rPr>
          <w:rFonts w:eastAsia="Times New Roman" w:cstheme="minorHAnsi"/>
          <w:sz w:val="24"/>
          <w:szCs w:val="24"/>
          <w:lang w:eastAsia="hr-HR"/>
        </w:rPr>
        <w:t>ima</w:t>
      </w:r>
      <w:r w:rsidRPr="00257773">
        <w:rPr>
          <w:rFonts w:eastAsia="Times New Roman" w:cstheme="minorHAnsi"/>
          <w:sz w:val="24"/>
          <w:szCs w:val="24"/>
          <w:lang w:eastAsia="hr-HR"/>
        </w:rPr>
        <w:t xml:space="preserve"> na prijavljene projekte za sport i kulturu. </w:t>
      </w:r>
    </w:p>
    <w:p w14:paraId="2F334364" w14:textId="3F529810" w:rsidR="008F46C2" w:rsidRPr="00257773" w:rsidRDefault="008F46C2" w:rsidP="000C4EE3">
      <w:pPr>
        <w:jc w:val="both"/>
        <w:rPr>
          <w:rFonts w:eastAsia="Times New Roman" w:cstheme="minorHAnsi"/>
          <w:sz w:val="24"/>
          <w:szCs w:val="24"/>
          <w:lang w:eastAsia="hr-HR"/>
        </w:rPr>
      </w:pPr>
      <w:r w:rsidRPr="008F46C2">
        <w:rPr>
          <w:rFonts w:eastAsia="Times New Roman" w:cstheme="minorHAnsi"/>
          <w:b/>
          <w:bCs/>
          <w:sz w:val="24"/>
          <w:szCs w:val="24"/>
          <w:lang w:eastAsia="hr-HR"/>
        </w:rPr>
        <w:t>Šifra 09</w:t>
      </w:r>
      <w:r>
        <w:rPr>
          <w:rFonts w:eastAsia="Times New Roman" w:cstheme="minorHAnsi"/>
          <w:sz w:val="24"/>
          <w:szCs w:val="24"/>
          <w:lang w:eastAsia="hr-HR"/>
        </w:rPr>
        <w:t xml:space="preserve"> Obrazovanje – ova stavka bilježi porast financiranih sredstava za 7%. </w:t>
      </w:r>
    </w:p>
    <w:bookmarkEnd w:id="9"/>
    <w:p w14:paraId="17656E7D" w14:textId="6E260846" w:rsidR="000C4EE3" w:rsidRDefault="000C4EE3" w:rsidP="000C4EE3">
      <w:pPr>
        <w:pStyle w:val="Bezproreda"/>
        <w:jc w:val="both"/>
        <w:rPr>
          <w:rFonts w:cstheme="minorHAnsi"/>
          <w:sz w:val="24"/>
          <w:szCs w:val="24"/>
        </w:rPr>
      </w:pPr>
    </w:p>
    <w:p w14:paraId="46E58CD0" w14:textId="77777777" w:rsidR="0032323D" w:rsidRDefault="0032323D" w:rsidP="000C4EE3">
      <w:pPr>
        <w:pStyle w:val="Bezproreda"/>
        <w:jc w:val="both"/>
        <w:rPr>
          <w:rFonts w:cstheme="minorHAnsi"/>
          <w:b/>
          <w:bCs/>
          <w:sz w:val="28"/>
          <w:szCs w:val="28"/>
        </w:rPr>
      </w:pPr>
    </w:p>
    <w:p w14:paraId="18D3C513" w14:textId="77777777" w:rsidR="0032323D" w:rsidRDefault="0032323D" w:rsidP="000C4EE3">
      <w:pPr>
        <w:pStyle w:val="Bezproreda"/>
        <w:jc w:val="both"/>
        <w:rPr>
          <w:rFonts w:cstheme="minorHAnsi"/>
          <w:b/>
          <w:bCs/>
          <w:sz w:val="28"/>
          <w:szCs w:val="28"/>
        </w:rPr>
      </w:pPr>
    </w:p>
    <w:p w14:paraId="14C92FAA" w14:textId="77777777" w:rsidR="0032323D" w:rsidRDefault="0032323D" w:rsidP="000C4EE3">
      <w:pPr>
        <w:pStyle w:val="Bezproreda"/>
        <w:jc w:val="both"/>
        <w:rPr>
          <w:rFonts w:cstheme="minorHAnsi"/>
          <w:b/>
          <w:bCs/>
          <w:sz w:val="28"/>
          <w:szCs w:val="28"/>
        </w:rPr>
      </w:pPr>
    </w:p>
    <w:p w14:paraId="763692A6" w14:textId="0F3C3BA7" w:rsidR="008F46C2" w:rsidRPr="0032323D" w:rsidRDefault="008F46C2" w:rsidP="000C4EE3">
      <w:pPr>
        <w:pStyle w:val="Bezproreda"/>
        <w:jc w:val="both"/>
        <w:rPr>
          <w:rFonts w:cstheme="minorHAnsi"/>
          <w:b/>
          <w:bCs/>
          <w:sz w:val="28"/>
          <w:szCs w:val="28"/>
        </w:rPr>
      </w:pPr>
      <w:r w:rsidRPr="0032323D">
        <w:rPr>
          <w:rFonts w:cstheme="minorHAnsi"/>
          <w:b/>
          <w:bCs/>
          <w:sz w:val="28"/>
          <w:szCs w:val="28"/>
        </w:rPr>
        <w:lastRenderedPageBreak/>
        <w:t>BILJEŠKE UZ P-VRIO</w:t>
      </w:r>
    </w:p>
    <w:p w14:paraId="4DD0C99C" w14:textId="77777777" w:rsidR="008F46C2" w:rsidRDefault="008F46C2" w:rsidP="000C4EE3">
      <w:pPr>
        <w:pStyle w:val="Bezproreda"/>
        <w:jc w:val="both"/>
        <w:rPr>
          <w:rFonts w:cstheme="minorHAnsi"/>
          <w:sz w:val="24"/>
          <w:szCs w:val="24"/>
        </w:rPr>
      </w:pPr>
    </w:p>
    <w:p w14:paraId="0FD30CC0" w14:textId="58161B27" w:rsidR="008F46C2" w:rsidRPr="00257773" w:rsidRDefault="008F46C2" w:rsidP="000C4EE3">
      <w:pPr>
        <w:pStyle w:val="Bezproreda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 vrijednosti se imovina smanjila za 272,26 EUR, a isto se odnosi na smanjenje udjela u suvlasništvu u trgovačkom društvu GKP PRE-KOM d.o.o..</w:t>
      </w:r>
    </w:p>
    <w:p w14:paraId="7080E1F4" w14:textId="77777777" w:rsidR="000C4EE3" w:rsidRPr="00257773" w:rsidRDefault="000C4EE3" w:rsidP="000C4EE3">
      <w:pPr>
        <w:jc w:val="both"/>
        <w:rPr>
          <w:rFonts w:cstheme="minorHAnsi"/>
          <w:sz w:val="24"/>
          <w:szCs w:val="24"/>
        </w:rPr>
      </w:pPr>
    </w:p>
    <w:p w14:paraId="1B693558" w14:textId="77777777" w:rsidR="000C4EE3" w:rsidRDefault="000C4EE3" w:rsidP="000C4EE3">
      <w:pPr>
        <w:pStyle w:val="Bezproreda"/>
        <w:rPr>
          <w:rFonts w:cstheme="minorHAnsi"/>
          <w:b/>
          <w:bCs/>
          <w:sz w:val="28"/>
          <w:szCs w:val="28"/>
        </w:rPr>
      </w:pPr>
      <w:r w:rsidRPr="00257773">
        <w:rPr>
          <w:rFonts w:cstheme="minorHAnsi"/>
          <w:b/>
          <w:bCs/>
          <w:sz w:val="28"/>
          <w:szCs w:val="28"/>
        </w:rPr>
        <w:t>BILJEŠKE UZ OBRAZAC OBVEZE</w:t>
      </w:r>
    </w:p>
    <w:p w14:paraId="5A9BD838" w14:textId="77777777" w:rsidR="008F46C2" w:rsidRDefault="008F46C2" w:rsidP="000C4EE3">
      <w:pPr>
        <w:pStyle w:val="Bezproreda"/>
        <w:rPr>
          <w:rFonts w:cstheme="minorHAnsi"/>
          <w:b/>
          <w:bCs/>
          <w:sz w:val="28"/>
          <w:szCs w:val="28"/>
        </w:rPr>
      </w:pPr>
    </w:p>
    <w:p w14:paraId="784087CA" w14:textId="264C0366" w:rsidR="008F46C2" w:rsidRDefault="008F46C2" w:rsidP="008F46C2">
      <w:pPr>
        <w:pStyle w:val="Bezproreda"/>
        <w:jc w:val="both"/>
        <w:rPr>
          <w:rFonts w:cstheme="minorHAnsi"/>
          <w:sz w:val="24"/>
          <w:szCs w:val="24"/>
        </w:rPr>
      </w:pPr>
      <w:r w:rsidRPr="008F46C2">
        <w:rPr>
          <w:rFonts w:cstheme="minorHAnsi"/>
          <w:sz w:val="24"/>
          <w:szCs w:val="24"/>
        </w:rPr>
        <w:t xml:space="preserve">Stanje obaveza Općine Pribislavec na dan 31.12.2024. godine iznosi 122.474,09 EUR, od toga su nedospjele obaveze 42.984,50 EUR, dok bi dospjele obaveze iznosile 79.489,59. EUR. U dospjelim obavezama najznačajnija stavka je obaveza za naknadu za uređenje voda koje Općina Pribislavec vodi za Hrvatske vode d.d. u iznosu od 72.962,07 EUR, no </w:t>
      </w:r>
      <w:r w:rsidRPr="008F46C2">
        <w:rPr>
          <w:rFonts w:cstheme="minorHAnsi"/>
          <w:sz w:val="24"/>
          <w:szCs w:val="24"/>
        </w:rPr>
        <w:t xml:space="preserve">obveza prema HRVATSKIM VODAMA-NUV </w:t>
      </w:r>
      <w:r w:rsidRPr="008F46C2">
        <w:rPr>
          <w:rFonts w:cstheme="minorHAnsi"/>
          <w:sz w:val="24"/>
          <w:szCs w:val="24"/>
        </w:rPr>
        <w:t>su</w:t>
      </w:r>
      <w:r w:rsidRPr="008F46C2">
        <w:rPr>
          <w:rFonts w:cstheme="minorHAnsi"/>
          <w:sz w:val="24"/>
          <w:szCs w:val="24"/>
        </w:rPr>
        <w:t xml:space="preserve"> SPORNA iz razloga što je ta obveza vezana za OTUĐENA sredstva</w:t>
      </w:r>
      <w:r>
        <w:rPr>
          <w:rFonts w:cstheme="minorHAnsi"/>
          <w:sz w:val="24"/>
          <w:szCs w:val="24"/>
        </w:rPr>
        <w:t xml:space="preserve"> </w:t>
      </w:r>
      <w:r w:rsidRPr="008F46C2">
        <w:rPr>
          <w:rFonts w:cstheme="minorHAnsi"/>
          <w:sz w:val="24"/>
          <w:szCs w:val="24"/>
        </w:rPr>
        <w:t>-</w:t>
      </w:r>
      <w:r>
        <w:rPr>
          <w:rFonts w:cstheme="minorHAnsi"/>
          <w:sz w:val="24"/>
          <w:szCs w:val="24"/>
        </w:rPr>
        <w:t xml:space="preserve"> </w:t>
      </w:r>
      <w:r w:rsidRPr="008F46C2">
        <w:rPr>
          <w:rFonts w:cstheme="minorHAnsi"/>
          <w:sz w:val="24"/>
          <w:szCs w:val="24"/>
        </w:rPr>
        <w:t>GOTOVINA koja se uplaćivala u prostorijama Općine Pribislavec od strane fizičkih osoba na ime komunalne naknade i naknade za uređenje voda, a NIJE se knjižila u poslovne knjige, NITI je izvršen polog na poslovni račun Općine Pribislavec</w:t>
      </w:r>
      <w:r w:rsidRPr="008F46C2">
        <w:rPr>
          <w:rFonts w:cstheme="minorHAnsi"/>
          <w:sz w:val="24"/>
          <w:szCs w:val="24"/>
        </w:rPr>
        <w:t xml:space="preserve"> </w:t>
      </w:r>
      <w:r w:rsidRPr="008F46C2">
        <w:rPr>
          <w:rFonts w:cstheme="minorHAnsi"/>
          <w:sz w:val="24"/>
          <w:szCs w:val="24"/>
        </w:rPr>
        <w:t>-</w:t>
      </w:r>
      <w:r w:rsidRPr="008F46C2">
        <w:rPr>
          <w:rFonts w:cstheme="minorHAnsi"/>
          <w:sz w:val="24"/>
          <w:szCs w:val="24"/>
        </w:rPr>
        <w:t xml:space="preserve"> </w:t>
      </w:r>
      <w:r w:rsidRPr="008F46C2">
        <w:rPr>
          <w:rFonts w:cstheme="minorHAnsi"/>
          <w:sz w:val="24"/>
          <w:szCs w:val="24"/>
        </w:rPr>
        <w:t xml:space="preserve">PODNJETA PRIJAVA DRŽAVNOM </w:t>
      </w:r>
      <w:r w:rsidRPr="008F46C2">
        <w:rPr>
          <w:rFonts w:cstheme="minorHAnsi"/>
          <w:sz w:val="24"/>
          <w:szCs w:val="24"/>
        </w:rPr>
        <w:t>O</w:t>
      </w:r>
      <w:r w:rsidRPr="008F46C2">
        <w:rPr>
          <w:rFonts w:cstheme="minorHAnsi"/>
          <w:sz w:val="24"/>
          <w:szCs w:val="24"/>
        </w:rPr>
        <w:t>DVJETNIŠTVU</w:t>
      </w:r>
      <w:r w:rsidRPr="008F46C2">
        <w:rPr>
          <w:rFonts w:cstheme="minorHAnsi"/>
          <w:sz w:val="24"/>
          <w:szCs w:val="24"/>
        </w:rPr>
        <w:t xml:space="preserve"> ali do danas isto nije bilo predmetom rasprave na sudu.</w:t>
      </w:r>
    </w:p>
    <w:p w14:paraId="0B76191B" w14:textId="77777777" w:rsidR="008F46C2" w:rsidRDefault="008F46C2" w:rsidP="008F46C2">
      <w:pPr>
        <w:pStyle w:val="Bezproreda"/>
        <w:jc w:val="both"/>
        <w:rPr>
          <w:rFonts w:cstheme="minorHAnsi"/>
          <w:sz w:val="24"/>
          <w:szCs w:val="24"/>
        </w:rPr>
      </w:pPr>
    </w:p>
    <w:p w14:paraId="4162C0F6" w14:textId="77777777" w:rsidR="008F46C2" w:rsidRDefault="008F46C2" w:rsidP="008F46C2">
      <w:pPr>
        <w:pStyle w:val="Bezproreda"/>
        <w:jc w:val="both"/>
        <w:rPr>
          <w:rFonts w:cstheme="minorHAnsi"/>
          <w:sz w:val="24"/>
          <w:szCs w:val="24"/>
        </w:rPr>
      </w:pPr>
    </w:p>
    <w:p w14:paraId="5CE18F0D" w14:textId="1079C128" w:rsidR="008F46C2" w:rsidRDefault="008F46C2" w:rsidP="008F46C2">
      <w:pPr>
        <w:pStyle w:val="Bezproreda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KLASA:</w:t>
      </w:r>
      <w:r w:rsidR="0032323D">
        <w:rPr>
          <w:rFonts w:cstheme="minorHAnsi"/>
          <w:sz w:val="24"/>
          <w:szCs w:val="24"/>
        </w:rPr>
        <w:t xml:space="preserve"> 400-04/25-01/02</w:t>
      </w:r>
    </w:p>
    <w:p w14:paraId="37B0DC61" w14:textId="4BFBAD4F" w:rsidR="008F46C2" w:rsidRDefault="008F46C2" w:rsidP="008F46C2">
      <w:pPr>
        <w:pStyle w:val="Bezproreda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URBROJ:</w:t>
      </w:r>
      <w:r w:rsidR="0032323D">
        <w:rPr>
          <w:rFonts w:cstheme="minorHAnsi"/>
          <w:sz w:val="24"/>
          <w:szCs w:val="24"/>
        </w:rPr>
        <w:t xml:space="preserve"> 2109-26-03/1-25-03</w:t>
      </w:r>
    </w:p>
    <w:p w14:paraId="5DD422D0" w14:textId="25E6D0AA" w:rsidR="008F46C2" w:rsidRPr="008F46C2" w:rsidRDefault="008F46C2" w:rsidP="008F46C2">
      <w:pPr>
        <w:pStyle w:val="Bezproreda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Pribislavec, 24.2.2025. godine</w:t>
      </w:r>
    </w:p>
    <w:p w14:paraId="7A0D0935" w14:textId="77777777" w:rsidR="003C4163" w:rsidRDefault="003C4163">
      <w:pPr>
        <w:rPr>
          <w:b/>
          <w:bCs/>
          <w:sz w:val="24"/>
          <w:szCs w:val="24"/>
        </w:rPr>
      </w:pPr>
    </w:p>
    <w:p w14:paraId="2861FB3C" w14:textId="77777777" w:rsidR="0032323D" w:rsidRDefault="0032323D">
      <w:pPr>
        <w:rPr>
          <w:b/>
          <w:bCs/>
          <w:sz w:val="24"/>
          <w:szCs w:val="24"/>
        </w:rPr>
      </w:pPr>
    </w:p>
    <w:p w14:paraId="0074EA4E" w14:textId="77777777" w:rsidR="0032323D" w:rsidRPr="008F46C2" w:rsidRDefault="0032323D">
      <w:pPr>
        <w:rPr>
          <w:b/>
          <w:bCs/>
          <w:sz w:val="24"/>
          <w:szCs w:val="24"/>
        </w:rPr>
      </w:pPr>
    </w:p>
    <w:p w14:paraId="704AED95" w14:textId="08771C4C" w:rsidR="00ED366E" w:rsidRDefault="00061381" w:rsidP="00ED366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</w:t>
      </w:r>
      <w:r w:rsidR="00ED366E">
        <w:rPr>
          <w:b/>
          <w:bCs/>
          <w:sz w:val="24"/>
          <w:szCs w:val="24"/>
        </w:rPr>
        <w:t xml:space="preserve">                                  </w:t>
      </w:r>
      <w:r>
        <w:rPr>
          <w:b/>
          <w:bCs/>
          <w:sz w:val="24"/>
          <w:szCs w:val="24"/>
        </w:rPr>
        <w:t xml:space="preserve">           Načelnik</w:t>
      </w:r>
    </w:p>
    <w:p w14:paraId="15EAFA88" w14:textId="500A1581" w:rsidR="00ED366E" w:rsidRDefault="00ED366E" w:rsidP="00ED366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             Matija Ladić</w:t>
      </w:r>
    </w:p>
    <w:p w14:paraId="14D43BF4" w14:textId="43C12F96" w:rsidR="00061381" w:rsidRPr="000113A9" w:rsidRDefault="0006138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sectPr w:rsidR="00061381" w:rsidRPr="000113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FB0CF5"/>
    <w:multiLevelType w:val="hybridMultilevel"/>
    <w:tmpl w:val="8F2AAAF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777A7F"/>
    <w:multiLevelType w:val="hybridMultilevel"/>
    <w:tmpl w:val="EA30D130"/>
    <w:lvl w:ilvl="0" w:tplc="A1CA5986">
      <w:start w:val="1"/>
      <w:numFmt w:val="bullet"/>
      <w:lvlText w:val="-"/>
      <w:lvlJc w:val="left"/>
      <w:pPr>
        <w:ind w:left="107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 w16cid:durableId="527523444">
    <w:abstractNumId w:val="0"/>
  </w:num>
  <w:num w:numId="2" w16cid:durableId="5557489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3E4"/>
    <w:rsid w:val="000113A9"/>
    <w:rsid w:val="00040498"/>
    <w:rsid w:val="00061381"/>
    <w:rsid w:val="00065B2B"/>
    <w:rsid w:val="00094DA8"/>
    <w:rsid w:val="000A33E4"/>
    <w:rsid w:val="000C169D"/>
    <w:rsid w:val="000C4EE3"/>
    <w:rsid w:val="000C627B"/>
    <w:rsid w:val="000F1BCF"/>
    <w:rsid w:val="001027A5"/>
    <w:rsid w:val="0010633F"/>
    <w:rsid w:val="00121D6F"/>
    <w:rsid w:val="00143C12"/>
    <w:rsid w:val="00161EEE"/>
    <w:rsid w:val="0018459C"/>
    <w:rsid w:val="001C02EA"/>
    <w:rsid w:val="001C37C2"/>
    <w:rsid w:val="001C6E1D"/>
    <w:rsid w:val="001D1151"/>
    <w:rsid w:val="001F4EE8"/>
    <w:rsid w:val="002273BB"/>
    <w:rsid w:val="002464B5"/>
    <w:rsid w:val="00267353"/>
    <w:rsid w:val="00277693"/>
    <w:rsid w:val="002D2A25"/>
    <w:rsid w:val="002E5336"/>
    <w:rsid w:val="00313952"/>
    <w:rsid w:val="0032323D"/>
    <w:rsid w:val="00340B52"/>
    <w:rsid w:val="00350C0C"/>
    <w:rsid w:val="0035599B"/>
    <w:rsid w:val="0037393C"/>
    <w:rsid w:val="003A3DC6"/>
    <w:rsid w:val="003C4163"/>
    <w:rsid w:val="003E08AD"/>
    <w:rsid w:val="003F1E0C"/>
    <w:rsid w:val="004215A6"/>
    <w:rsid w:val="00427916"/>
    <w:rsid w:val="00447485"/>
    <w:rsid w:val="004567E6"/>
    <w:rsid w:val="004576D8"/>
    <w:rsid w:val="004662A9"/>
    <w:rsid w:val="004742B8"/>
    <w:rsid w:val="00486B84"/>
    <w:rsid w:val="00493968"/>
    <w:rsid w:val="004A59CF"/>
    <w:rsid w:val="004C0A56"/>
    <w:rsid w:val="004D51B6"/>
    <w:rsid w:val="00504E20"/>
    <w:rsid w:val="0053093C"/>
    <w:rsid w:val="0056769F"/>
    <w:rsid w:val="00577CD2"/>
    <w:rsid w:val="005A6C8F"/>
    <w:rsid w:val="005E6CA5"/>
    <w:rsid w:val="00604BB7"/>
    <w:rsid w:val="00627B4F"/>
    <w:rsid w:val="006361DF"/>
    <w:rsid w:val="006446E4"/>
    <w:rsid w:val="00657371"/>
    <w:rsid w:val="006573A1"/>
    <w:rsid w:val="0066320A"/>
    <w:rsid w:val="006734D3"/>
    <w:rsid w:val="00674994"/>
    <w:rsid w:val="006A167C"/>
    <w:rsid w:val="00704F1B"/>
    <w:rsid w:val="00712C79"/>
    <w:rsid w:val="007255B5"/>
    <w:rsid w:val="00742935"/>
    <w:rsid w:val="00753848"/>
    <w:rsid w:val="00764445"/>
    <w:rsid w:val="00771791"/>
    <w:rsid w:val="007B4D45"/>
    <w:rsid w:val="00800C40"/>
    <w:rsid w:val="008676F1"/>
    <w:rsid w:val="0088257B"/>
    <w:rsid w:val="008A15B6"/>
    <w:rsid w:val="008B4D36"/>
    <w:rsid w:val="008F46C2"/>
    <w:rsid w:val="009057AE"/>
    <w:rsid w:val="00913AC7"/>
    <w:rsid w:val="009454B8"/>
    <w:rsid w:val="00960B12"/>
    <w:rsid w:val="00964D06"/>
    <w:rsid w:val="00976AEE"/>
    <w:rsid w:val="00981E55"/>
    <w:rsid w:val="009A2398"/>
    <w:rsid w:val="009B35F9"/>
    <w:rsid w:val="009C17DA"/>
    <w:rsid w:val="009C264F"/>
    <w:rsid w:val="009E2B1F"/>
    <w:rsid w:val="009E3563"/>
    <w:rsid w:val="009F2261"/>
    <w:rsid w:val="009F64A5"/>
    <w:rsid w:val="00A20C2E"/>
    <w:rsid w:val="00A26706"/>
    <w:rsid w:val="00A40A93"/>
    <w:rsid w:val="00A84226"/>
    <w:rsid w:val="00AB5F82"/>
    <w:rsid w:val="00AC18E5"/>
    <w:rsid w:val="00AD6E17"/>
    <w:rsid w:val="00B00D6B"/>
    <w:rsid w:val="00B44FFB"/>
    <w:rsid w:val="00B56AB0"/>
    <w:rsid w:val="00B64D4B"/>
    <w:rsid w:val="00B652B1"/>
    <w:rsid w:val="00B966BA"/>
    <w:rsid w:val="00BA36CC"/>
    <w:rsid w:val="00BA471E"/>
    <w:rsid w:val="00BC4D84"/>
    <w:rsid w:val="00BD710F"/>
    <w:rsid w:val="00C01A81"/>
    <w:rsid w:val="00C704F9"/>
    <w:rsid w:val="00CC6BBA"/>
    <w:rsid w:val="00CD7935"/>
    <w:rsid w:val="00CF7E08"/>
    <w:rsid w:val="00D13CB6"/>
    <w:rsid w:val="00D23725"/>
    <w:rsid w:val="00D3121E"/>
    <w:rsid w:val="00D35ED5"/>
    <w:rsid w:val="00D43449"/>
    <w:rsid w:val="00D507B2"/>
    <w:rsid w:val="00D5413C"/>
    <w:rsid w:val="00D55373"/>
    <w:rsid w:val="00D804A9"/>
    <w:rsid w:val="00D80E06"/>
    <w:rsid w:val="00DA1DA8"/>
    <w:rsid w:val="00DB0984"/>
    <w:rsid w:val="00DB5245"/>
    <w:rsid w:val="00DB75DF"/>
    <w:rsid w:val="00DC6642"/>
    <w:rsid w:val="00DC754C"/>
    <w:rsid w:val="00DD35C2"/>
    <w:rsid w:val="00DD60DA"/>
    <w:rsid w:val="00E114A5"/>
    <w:rsid w:val="00E22F1D"/>
    <w:rsid w:val="00E2463C"/>
    <w:rsid w:val="00E5111D"/>
    <w:rsid w:val="00E53250"/>
    <w:rsid w:val="00E6604E"/>
    <w:rsid w:val="00E7139D"/>
    <w:rsid w:val="00E8668C"/>
    <w:rsid w:val="00E97C74"/>
    <w:rsid w:val="00EB27DC"/>
    <w:rsid w:val="00EC012B"/>
    <w:rsid w:val="00EC0973"/>
    <w:rsid w:val="00EC55B4"/>
    <w:rsid w:val="00ED366E"/>
    <w:rsid w:val="00EF42D7"/>
    <w:rsid w:val="00EF5BF0"/>
    <w:rsid w:val="00F02C81"/>
    <w:rsid w:val="00F100C8"/>
    <w:rsid w:val="00F159E1"/>
    <w:rsid w:val="00F3125A"/>
    <w:rsid w:val="00F4397C"/>
    <w:rsid w:val="00F8132D"/>
    <w:rsid w:val="00FA3236"/>
    <w:rsid w:val="00FB720E"/>
    <w:rsid w:val="00FF4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A1A6E"/>
  <w15:chartTrackingRefBased/>
  <w15:docId w15:val="{6001477A-7F4F-429F-8EC1-A8AC30F7F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804A9"/>
    <w:pPr>
      <w:ind w:left="720"/>
      <w:contextualSpacing/>
    </w:pPr>
  </w:style>
  <w:style w:type="paragraph" w:styleId="Bezproreda">
    <w:name w:val="No Spacing"/>
    <w:uiPriority w:val="1"/>
    <w:qFormat/>
    <w:rsid w:val="00EF42D7"/>
    <w:pPr>
      <w:spacing w:after="0" w:line="240" w:lineRule="auto"/>
    </w:pPr>
  </w:style>
  <w:style w:type="table" w:styleId="Reetkatablice">
    <w:name w:val="Table Grid"/>
    <w:basedOn w:val="Obinatablica"/>
    <w:uiPriority w:val="59"/>
    <w:unhideWhenUsed/>
    <w:rsid w:val="00EF42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534</TotalTime>
  <Pages>5</Pages>
  <Words>1718</Words>
  <Characters>9794</Characters>
  <Application>Microsoft Office Word</Application>
  <DocSecurity>0</DocSecurity>
  <Lines>81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Ružica Pintar</dc:creator>
  <cp:keywords/>
  <dc:description/>
  <cp:lastModifiedBy>Ružica Pintar</cp:lastModifiedBy>
  <cp:revision>6</cp:revision>
  <cp:lastPrinted>2024-02-15T13:59:00Z</cp:lastPrinted>
  <dcterms:created xsi:type="dcterms:W3CDTF">2025-02-23T13:41:00Z</dcterms:created>
  <dcterms:modified xsi:type="dcterms:W3CDTF">2025-02-24T16:05:00Z</dcterms:modified>
</cp:coreProperties>
</file>